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D44CF" w:rsidRDefault="00BF00BA">
      <w:pPr>
        <w:jc w:val="center"/>
        <w:rPr>
          <w:b/>
        </w:rPr>
      </w:pPr>
      <w:r>
        <w:rPr>
          <w:b/>
          <w:sz w:val="28"/>
          <w:szCs w:val="28"/>
        </w:rPr>
        <w:t>VISAGINO KULTŪROS CENTRO DIREKTORIUS</w:t>
      </w:r>
    </w:p>
    <w:p w:rsidR="00DD44CF" w:rsidRDefault="00DD44CF">
      <w:pPr>
        <w:rPr>
          <w:b/>
        </w:rPr>
      </w:pPr>
    </w:p>
    <w:p w:rsidR="00DD44CF" w:rsidRDefault="00DD44CF">
      <w:pPr>
        <w:jc w:val="center"/>
        <w:rPr>
          <w:b/>
        </w:rPr>
      </w:pPr>
    </w:p>
    <w:p w:rsidR="00DD44CF" w:rsidRDefault="00BF00BA">
      <w:pPr>
        <w:jc w:val="center"/>
        <w:rPr>
          <w:b/>
        </w:rPr>
      </w:pPr>
      <w:r>
        <w:rPr>
          <w:b/>
        </w:rPr>
        <w:t>ĮSAKYMAS</w:t>
      </w:r>
    </w:p>
    <w:p w:rsidR="00DD44CF" w:rsidRDefault="00BF00BA">
      <w:pPr>
        <w:jc w:val="center"/>
        <w:rPr>
          <w:b/>
        </w:rPr>
      </w:pPr>
      <w:r>
        <w:rPr>
          <w:b/>
        </w:rPr>
        <w:t>DĖL VIEŠOJO PIRKIMO KOMISIJOS</w:t>
      </w:r>
    </w:p>
    <w:p w:rsidR="00DD44CF" w:rsidRDefault="00BF00BA">
      <w:pPr>
        <w:jc w:val="center"/>
        <w:rPr>
          <w:b/>
        </w:rPr>
      </w:pPr>
      <w:r>
        <w:rPr>
          <w:b/>
        </w:rPr>
        <w:t>DARBO REGLAMENTO TVIRTINIMO</w:t>
      </w:r>
    </w:p>
    <w:p w:rsidR="00DD44CF" w:rsidRDefault="00DD44CF">
      <w:pPr>
        <w:rPr>
          <w:b/>
        </w:rPr>
      </w:pPr>
    </w:p>
    <w:p w:rsidR="00DD44CF" w:rsidRDefault="00BF00BA">
      <w:pPr>
        <w:jc w:val="center"/>
      </w:pPr>
      <w:r>
        <w:t>20</w:t>
      </w:r>
      <w:r w:rsidR="00EB0038">
        <w:t>22</w:t>
      </w:r>
      <w:r>
        <w:t xml:space="preserve"> m. </w:t>
      </w:r>
      <w:r w:rsidR="00EB0038">
        <w:t xml:space="preserve">balandžio </w:t>
      </w:r>
      <w:r w:rsidR="003C7C43">
        <w:t>14</w:t>
      </w:r>
      <w:r w:rsidR="00EB0038">
        <w:t xml:space="preserve"> </w:t>
      </w:r>
      <w:r w:rsidR="00B16561">
        <w:t>d. Nr. V</w:t>
      </w:r>
      <w:r>
        <w:t>-</w:t>
      </w:r>
      <w:r w:rsidR="003C7C43">
        <w:t>33</w:t>
      </w:r>
      <w:r>
        <w:t xml:space="preserve">          </w:t>
      </w:r>
    </w:p>
    <w:p w:rsidR="00DD44CF" w:rsidRDefault="00BF00BA">
      <w:pPr>
        <w:jc w:val="center"/>
      </w:pPr>
      <w:r>
        <w:t>Visaginas</w:t>
      </w:r>
    </w:p>
    <w:p w:rsidR="00DD44CF" w:rsidRDefault="00DD44CF">
      <w:pPr>
        <w:jc w:val="center"/>
      </w:pPr>
    </w:p>
    <w:p w:rsidR="00DD44CF" w:rsidRDefault="00DD44CF">
      <w:pPr>
        <w:jc w:val="center"/>
      </w:pPr>
    </w:p>
    <w:p w:rsidR="00DD44CF" w:rsidRDefault="00DD44CF">
      <w:pPr>
        <w:jc w:val="center"/>
      </w:pPr>
    </w:p>
    <w:p w:rsidR="00DD44CF" w:rsidRDefault="00BF00BA">
      <w:pPr>
        <w:spacing w:line="360" w:lineRule="auto"/>
        <w:ind w:firstLine="1134"/>
        <w:jc w:val="both"/>
      </w:pPr>
      <w:r>
        <w:rPr>
          <w:color w:val="000000"/>
        </w:rPr>
        <w:t>Vadovaudamasi</w:t>
      </w:r>
      <w:r>
        <w:rPr>
          <w:color w:val="000000"/>
          <w:lang w:val="en-US"/>
        </w:rPr>
        <w:t>s</w:t>
      </w:r>
      <w:r>
        <w:rPr>
          <w:color w:val="000000"/>
        </w:rPr>
        <w:t xml:space="preserve"> 1996 m. rugpjūčio 13 d. Nr. I-</w:t>
      </w:r>
      <w:r w:rsidRPr="00B16561">
        <w:rPr>
          <w:color w:val="000000"/>
        </w:rPr>
        <w:t xml:space="preserve">1491 </w:t>
      </w:r>
      <w:r>
        <w:rPr>
          <w:color w:val="000000"/>
        </w:rPr>
        <w:t>Lietuvos Respublikos viešųjų pirkimų įstatymu (Nauja redakcija nuo 2017-07-01</w:t>
      </w:r>
      <w:r w:rsidRPr="00B16561">
        <w:rPr>
          <w:color w:val="000000"/>
        </w:rPr>
        <w:t xml:space="preserve">, </w:t>
      </w:r>
      <w:r>
        <w:rPr>
          <w:color w:val="000000"/>
        </w:rPr>
        <w:t xml:space="preserve">Nr. </w:t>
      </w:r>
      <w:hyperlink r:id="rId6" w:history="1">
        <w:r>
          <w:rPr>
            <w:rStyle w:val="a3"/>
            <w:color w:val="000000"/>
            <w:u w:val="none"/>
          </w:rPr>
          <w:t xml:space="preserve">XIII-327, </w:t>
        </w:r>
      </w:hyperlink>
      <w:r>
        <w:rPr>
          <w:color w:val="000000"/>
        </w:rPr>
        <w:t xml:space="preserve">2017-05-02): </w:t>
      </w:r>
    </w:p>
    <w:p w:rsidR="00DD44CF" w:rsidRDefault="00BF00BA">
      <w:pPr>
        <w:spacing w:line="360" w:lineRule="auto"/>
        <w:ind w:firstLine="1134"/>
        <w:jc w:val="both"/>
        <w:rPr>
          <w:rFonts w:eastAsia="Tahoma"/>
          <w:lang w:eastAsia="ru-RU" w:bidi="ru-RU"/>
        </w:rPr>
      </w:pPr>
      <w:r>
        <w:t xml:space="preserve">1. </w:t>
      </w:r>
      <w:r>
        <w:rPr>
          <w:rFonts w:eastAsia="Tahoma"/>
          <w:lang w:eastAsia="ru-RU" w:bidi="ru-RU"/>
        </w:rPr>
        <w:t>T v i r t i n u pridedamą Viešojo pirkimo komisijos darbo reglamentą.</w:t>
      </w:r>
    </w:p>
    <w:p w:rsidR="00DD44CF" w:rsidRDefault="00BF00BA">
      <w:pPr>
        <w:suppressAutoHyphens w:val="0"/>
        <w:spacing w:line="360" w:lineRule="auto"/>
        <w:ind w:firstLine="993"/>
        <w:jc w:val="both"/>
      </w:pPr>
      <w:r>
        <w:rPr>
          <w:rFonts w:eastAsia="Tahoma"/>
          <w:lang w:eastAsia="ru-RU" w:bidi="ru-RU"/>
        </w:rPr>
        <w:t xml:space="preserve">  2. P r i p a ž į s t u netekusiu galios 2015 m. sausio 01 d. įsakymą Nr. V-15-1 „Dėl viešojo pirkimo komisijos sudarymo ir viešojo pirkimo komisijos  darbo reglamento tvirtinimo“.</w:t>
      </w:r>
    </w:p>
    <w:p w:rsidR="00DD44CF" w:rsidRDefault="00BF00BA">
      <w:pPr>
        <w:spacing w:line="360" w:lineRule="auto"/>
        <w:ind w:right="45"/>
        <w:jc w:val="both"/>
      </w:pPr>
      <w:r>
        <w:tab/>
      </w:r>
    </w:p>
    <w:p w:rsidR="00DD44CF" w:rsidRDefault="00DD44CF"/>
    <w:p w:rsidR="00DD44CF" w:rsidRDefault="00DD44CF"/>
    <w:p w:rsidR="00DD44CF" w:rsidRDefault="00BF00BA">
      <w:r>
        <w:tab/>
      </w:r>
      <w:r>
        <w:tab/>
        <w:t xml:space="preserve">Direktorius  </w:t>
      </w:r>
      <w:r>
        <w:tab/>
      </w:r>
      <w:r>
        <w:tab/>
      </w:r>
      <w:r>
        <w:tab/>
        <w:t xml:space="preserve">                                     Audronis Imbrasas</w:t>
      </w:r>
    </w:p>
    <w:p w:rsidR="00DD44CF" w:rsidRDefault="00DD44CF"/>
    <w:p w:rsidR="00DD44CF" w:rsidRDefault="00DD44CF"/>
    <w:p w:rsidR="00DD44CF" w:rsidRDefault="00DD44CF"/>
    <w:p w:rsidR="00DD44CF" w:rsidRDefault="00DD44CF">
      <w:pPr>
        <w:sectPr w:rsidR="00DD44CF">
          <w:pgSz w:w="11906" w:h="16838"/>
          <w:pgMar w:top="1134" w:right="987" w:bottom="1134" w:left="1701" w:header="720" w:footer="720" w:gutter="0"/>
          <w:cols w:space="720"/>
          <w:docGrid w:linePitch="600" w:charSpace="32768"/>
        </w:sectPr>
      </w:pPr>
    </w:p>
    <w:p w:rsidR="00DD44CF" w:rsidRDefault="00BF00BA">
      <w:pPr>
        <w:autoSpaceDE w:val="0"/>
        <w:ind w:left="5664" w:firstLine="708"/>
        <w:rPr>
          <w:rFonts w:eastAsia="Gotham-Book" w:cs="Gotham-Book"/>
        </w:rPr>
      </w:pPr>
      <w:r>
        <w:rPr>
          <w:rFonts w:eastAsia="Gotham-Book" w:cs="Gotham-Book"/>
        </w:rPr>
        <w:lastRenderedPageBreak/>
        <w:t>PATVIRTINTA</w:t>
      </w:r>
    </w:p>
    <w:p w:rsidR="00DD44CF" w:rsidRDefault="00BF00BA">
      <w:pPr>
        <w:autoSpaceDE w:val="0"/>
        <w:rPr>
          <w:rFonts w:eastAsia="Gotham-Medium" w:cs="Gotham-Medium"/>
          <w:b/>
          <w:bCs/>
        </w:rPr>
      </w:pPr>
      <w:r>
        <w:rPr>
          <w:rFonts w:eastAsia="Gotham-Book" w:cs="Gotham-Book"/>
        </w:rPr>
        <w:tab/>
      </w:r>
      <w:r>
        <w:rPr>
          <w:rFonts w:eastAsia="Gotham-Book" w:cs="Gotham-Book"/>
        </w:rPr>
        <w:tab/>
      </w:r>
      <w:r>
        <w:rPr>
          <w:rFonts w:eastAsia="Gotham-Book" w:cs="Gotham-Book"/>
        </w:rPr>
        <w:tab/>
      </w:r>
      <w:r>
        <w:rPr>
          <w:rFonts w:eastAsia="Gotham-Book" w:cs="Gotham-Book"/>
        </w:rPr>
        <w:tab/>
      </w:r>
      <w:r>
        <w:rPr>
          <w:rFonts w:eastAsia="Gotham-Book" w:cs="Gotham-Book"/>
        </w:rPr>
        <w:tab/>
      </w:r>
      <w:r>
        <w:rPr>
          <w:rFonts w:eastAsia="Gotham-Book" w:cs="Gotham-Book"/>
        </w:rPr>
        <w:tab/>
      </w:r>
      <w:r>
        <w:rPr>
          <w:rFonts w:eastAsia="Gotham-Book" w:cs="Gotham-Book"/>
        </w:rPr>
        <w:tab/>
        <w:t>Visagino kultūros c</w:t>
      </w:r>
      <w:r w:rsidR="003C7C43">
        <w:rPr>
          <w:rFonts w:eastAsia="Gotham-Book" w:cs="Gotham-Book"/>
        </w:rPr>
        <w:t>entro direktoriaus</w:t>
      </w:r>
      <w:r w:rsidR="003C7C43">
        <w:rPr>
          <w:rFonts w:eastAsia="Gotham-Book" w:cs="Gotham-Book"/>
        </w:rPr>
        <w:tab/>
      </w:r>
      <w:r w:rsidR="003C7C43">
        <w:rPr>
          <w:rFonts w:eastAsia="Gotham-Book" w:cs="Gotham-Book"/>
        </w:rPr>
        <w:tab/>
      </w:r>
      <w:r w:rsidR="003C7C43">
        <w:rPr>
          <w:rFonts w:eastAsia="Gotham-Book" w:cs="Gotham-Book"/>
        </w:rPr>
        <w:tab/>
      </w:r>
      <w:r w:rsidR="003C7C43">
        <w:rPr>
          <w:rFonts w:eastAsia="Gotham-Book" w:cs="Gotham-Book"/>
        </w:rPr>
        <w:tab/>
      </w:r>
      <w:r w:rsidR="003C7C43">
        <w:rPr>
          <w:rFonts w:eastAsia="Gotham-Book" w:cs="Gotham-Book"/>
        </w:rPr>
        <w:tab/>
      </w:r>
      <w:r w:rsidR="003C7C43">
        <w:rPr>
          <w:rFonts w:eastAsia="Gotham-Book" w:cs="Gotham-Book"/>
        </w:rPr>
        <w:tab/>
      </w:r>
      <w:r w:rsidR="003C7C43">
        <w:rPr>
          <w:rFonts w:eastAsia="Gotham-Book" w:cs="Gotham-Book"/>
        </w:rPr>
        <w:tab/>
      </w:r>
      <w:r w:rsidR="003C7C43">
        <w:rPr>
          <w:rFonts w:eastAsia="Gotham-Book" w:cs="Gotham-Book"/>
        </w:rPr>
        <w:tab/>
        <w:t xml:space="preserve">2022 </w:t>
      </w:r>
      <w:r>
        <w:rPr>
          <w:rFonts w:eastAsia="Gotham-Book" w:cs="Gotham-Book"/>
        </w:rPr>
        <w:t xml:space="preserve"> m.</w:t>
      </w:r>
      <w:r w:rsidR="003C7C43">
        <w:rPr>
          <w:rFonts w:eastAsia="Gotham-Book" w:cs="Gotham-Book"/>
        </w:rPr>
        <w:t xml:space="preserve"> balandžio 14 </w:t>
      </w:r>
      <w:r w:rsidR="00EB0038">
        <w:rPr>
          <w:rFonts w:eastAsia="Gotham-Book" w:cs="Gotham-Book"/>
        </w:rPr>
        <w:t>d. įsakymu Nr. V</w:t>
      </w:r>
      <w:r>
        <w:rPr>
          <w:rFonts w:eastAsia="Gotham-Book" w:cs="Gotham-Book"/>
        </w:rPr>
        <w:t>-</w:t>
      </w:r>
      <w:r w:rsidR="003C7C43">
        <w:rPr>
          <w:rFonts w:eastAsia="Gotham-Book" w:cs="Gotham-Book"/>
        </w:rPr>
        <w:t>33</w:t>
      </w:r>
      <w:r>
        <w:rPr>
          <w:rFonts w:eastAsia="Gotham-Book" w:cs="Gotham-Book"/>
        </w:rPr>
        <w:t xml:space="preserve">    </w:t>
      </w:r>
    </w:p>
    <w:p w:rsidR="00DD44CF" w:rsidRDefault="00DD44CF">
      <w:pPr>
        <w:autoSpaceDE w:val="0"/>
        <w:jc w:val="center"/>
        <w:rPr>
          <w:rFonts w:eastAsia="Gotham-Medium" w:cs="Gotham-Medium"/>
          <w:b/>
          <w:bCs/>
        </w:rPr>
      </w:pPr>
    </w:p>
    <w:p w:rsidR="00DD44CF" w:rsidRDefault="00BF00BA">
      <w:pPr>
        <w:autoSpaceDE w:val="0"/>
        <w:jc w:val="center"/>
        <w:rPr>
          <w:rFonts w:eastAsia="Gotham-Medium" w:cs="Gotham-Medium"/>
          <w:b/>
          <w:bCs/>
        </w:rPr>
      </w:pPr>
      <w:r>
        <w:rPr>
          <w:rFonts w:eastAsia="Gotham-Medium" w:cs="Gotham-Medium"/>
          <w:b/>
          <w:bCs/>
        </w:rPr>
        <w:t>VIEŠOJO PIRKIMO KOMISIJOS DARBO REGLAMENTAS</w:t>
      </w:r>
    </w:p>
    <w:p w:rsidR="00DD44CF" w:rsidRDefault="00DD44CF">
      <w:pPr>
        <w:autoSpaceDE w:val="0"/>
        <w:jc w:val="center"/>
        <w:rPr>
          <w:rFonts w:eastAsia="Gotham-Medium" w:cs="Gotham-Medium"/>
          <w:b/>
          <w:bCs/>
        </w:rPr>
      </w:pPr>
    </w:p>
    <w:p w:rsidR="00DD44CF" w:rsidRDefault="00BF00BA">
      <w:pPr>
        <w:autoSpaceDE w:val="0"/>
        <w:jc w:val="center"/>
        <w:rPr>
          <w:rFonts w:eastAsia="Gotham-Book" w:cs="Gotham-Book"/>
        </w:rPr>
      </w:pPr>
      <w:r>
        <w:rPr>
          <w:rFonts w:eastAsia="Gotham-Medium" w:cs="Gotham-Medium"/>
          <w:b/>
          <w:bCs/>
        </w:rPr>
        <w:t>I. BENDROSIOS NUOSTATOS</w:t>
      </w:r>
    </w:p>
    <w:p w:rsidR="00DD44CF" w:rsidRDefault="00DD44CF">
      <w:pPr>
        <w:autoSpaceDE w:val="0"/>
        <w:rPr>
          <w:rFonts w:eastAsia="Gotham-Book" w:cs="Gotham-Book"/>
        </w:rPr>
      </w:pPr>
    </w:p>
    <w:p w:rsidR="00DD44CF" w:rsidRDefault="00BF00BA">
      <w:pPr>
        <w:autoSpaceDE w:val="0"/>
        <w:ind w:firstLine="1134"/>
        <w:jc w:val="both"/>
        <w:rPr>
          <w:rFonts w:eastAsia="Gotham-Book" w:cs="Gotham-Book"/>
        </w:rPr>
      </w:pPr>
      <w:r>
        <w:rPr>
          <w:rFonts w:eastAsia="Gotham-Book" w:cs="Gotham-Book"/>
        </w:rPr>
        <w:t>1. Viešųjų pirkimų komisijos (toliau – Komisija) paskirtis – organizuoti ir atlikti Visagino kultūros centro (toliau – perkančiosios organizacijos) viešąjį pirkimą (toliau – pirkimas).</w:t>
      </w:r>
    </w:p>
    <w:p w:rsidR="00DD44CF" w:rsidRDefault="00BF00BA">
      <w:pPr>
        <w:autoSpaceDE w:val="0"/>
        <w:ind w:firstLine="1134"/>
        <w:jc w:val="both"/>
        <w:rPr>
          <w:rFonts w:eastAsia="Gotham-Book" w:cs="Gotham-Book"/>
        </w:rPr>
      </w:pPr>
      <w:r>
        <w:rPr>
          <w:rFonts w:eastAsia="Gotham-Book" w:cs="Gotham-Book"/>
        </w:rPr>
        <w:t>2. Komisija savo veikloje vadovaujasi Europos Sąjungos tiesiogiai taikomais teisės aktais, Lietuvos Respublikos Konstitucija, Lietuvos Respublikos viešųjų pirkimų įstatymu (toliau – Viešųjų pirkimų įstatymas), Lietuvos Respublikos civiliniu kodeksu, Viešųjų pirkimų tarnybos</w:t>
      </w:r>
    </w:p>
    <w:p w:rsidR="00DD44CF" w:rsidRDefault="00BF00BA">
      <w:pPr>
        <w:autoSpaceDE w:val="0"/>
        <w:jc w:val="both"/>
        <w:rPr>
          <w:rFonts w:eastAsia="Gotham-Book" w:cs="Gotham-Book"/>
        </w:rPr>
      </w:pPr>
      <w:r>
        <w:rPr>
          <w:rFonts w:eastAsia="Gotham-Book" w:cs="Gotham-Book"/>
        </w:rPr>
        <w:t>direktoriaus įsakymais, kitais teisės aktais ir šiuo reglamentu.</w:t>
      </w:r>
    </w:p>
    <w:p w:rsidR="00DD44CF" w:rsidRDefault="00BF00BA">
      <w:pPr>
        <w:autoSpaceDE w:val="0"/>
        <w:ind w:firstLine="1134"/>
        <w:jc w:val="both"/>
        <w:rPr>
          <w:rFonts w:eastAsia="Gotham-Book" w:cs="Gotham-Book"/>
        </w:rPr>
      </w:pPr>
      <w:r>
        <w:rPr>
          <w:rFonts w:eastAsia="Gotham-Book" w:cs="Gotham-Book"/>
        </w:rPr>
        <w:t>3. Komisija savo sprendimus priima laikydamasi nešališkumo, objektyvumo, lygiateisiškumo, nediskriminavimo, abipusio pripažinimo, proporcingumo ir skaidrumo principų. Priimdama sprendimus Komisija yra savarankiška.</w:t>
      </w:r>
    </w:p>
    <w:p w:rsidR="00DD44CF" w:rsidRDefault="00BF00BA">
      <w:pPr>
        <w:autoSpaceDE w:val="0"/>
        <w:ind w:firstLine="1134"/>
        <w:jc w:val="both"/>
        <w:rPr>
          <w:rFonts w:eastAsia="Gotham-Book" w:cs="Gotham-Book"/>
        </w:rPr>
      </w:pPr>
      <w:r>
        <w:rPr>
          <w:rFonts w:eastAsia="Gotham-Book" w:cs="Gotham-Book"/>
        </w:rPr>
        <w:t>4. Komisija veikia ją sudariusios įstaigos vardu pagal jai suteiktus įgaliojimus. Komisija</w:t>
      </w:r>
    </w:p>
    <w:p w:rsidR="00DD44CF" w:rsidRDefault="00BF00BA">
      <w:pPr>
        <w:autoSpaceDE w:val="0"/>
        <w:jc w:val="both"/>
        <w:rPr>
          <w:rFonts w:eastAsia="Gotham-Book" w:cs="Gotham-Book"/>
        </w:rPr>
      </w:pPr>
      <w:r>
        <w:rPr>
          <w:rFonts w:eastAsia="Gotham-Book" w:cs="Gotham-Book"/>
        </w:rPr>
        <w:t>vykdo tik raštiškas ją sudariusios įstaigos užduotis. Komisija turi teisę atsisakyti vykdyti</w:t>
      </w:r>
    </w:p>
    <w:p w:rsidR="00DD44CF" w:rsidRDefault="00BF00BA">
      <w:pPr>
        <w:autoSpaceDE w:val="0"/>
        <w:jc w:val="both"/>
        <w:rPr>
          <w:rFonts w:eastAsia="Gotham-Book" w:cs="Gotham-Book"/>
        </w:rPr>
      </w:pPr>
      <w:r>
        <w:rPr>
          <w:rFonts w:eastAsia="Gotham-Book" w:cs="Gotham-Book"/>
        </w:rPr>
        <w:t>Viešųjų pirkimų įstatymui ir kitiems teisės aktams prieštaraujančius pavedimus.</w:t>
      </w:r>
    </w:p>
    <w:p w:rsidR="00DD44CF" w:rsidRDefault="00BF00BA">
      <w:pPr>
        <w:autoSpaceDE w:val="0"/>
        <w:ind w:firstLine="1134"/>
        <w:jc w:val="both"/>
        <w:rPr>
          <w:rFonts w:eastAsia="Gotham-Book" w:cs="Gotham-Book"/>
        </w:rPr>
      </w:pPr>
      <w:r>
        <w:rPr>
          <w:rFonts w:eastAsia="Gotham-Book" w:cs="Gotham-Book"/>
        </w:rPr>
        <w:t>5. Komisija yra atskaitinga ją sudariusiai įstaigai.</w:t>
      </w:r>
    </w:p>
    <w:p w:rsidR="00DD44CF" w:rsidRDefault="00DD44CF">
      <w:pPr>
        <w:autoSpaceDE w:val="0"/>
        <w:jc w:val="both"/>
        <w:rPr>
          <w:rFonts w:eastAsia="Gotham-Book" w:cs="Gotham-Book"/>
        </w:rPr>
      </w:pPr>
    </w:p>
    <w:p w:rsidR="00DD44CF" w:rsidRDefault="00BF00BA">
      <w:pPr>
        <w:autoSpaceDE w:val="0"/>
        <w:jc w:val="center"/>
        <w:rPr>
          <w:rFonts w:eastAsia="Gotham-Medium" w:cs="Gotham-Medium"/>
          <w:b/>
          <w:bCs/>
        </w:rPr>
      </w:pPr>
      <w:r>
        <w:rPr>
          <w:rFonts w:eastAsia="Gotham-Medium" w:cs="Gotham-Medium"/>
          <w:b/>
          <w:bCs/>
        </w:rPr>
        <w:t>II. KOMISIJOS FUNKCIJOS</w:t>
      </w:r>
    </w:p>
    <w:p w:rsidR="00DD44CF" w:rsidRDefault="00DD44CF">
      <w:pPr>
        <w:autoSpaceDE w:val="0"/>
        <w:jc w:val="both"/>
        <w:rPr>
          <w:rFonts w:eastAsia="Gotham-Medium" w:cs="Gotham-Medium"/>
          <w:b/>
          <w:bCs/>
        </w:rPr>
      </w:pPr>
    </w:p>
    <w:p w:rsidR="00DD44CF" w:rsidRDefault="00BF00BA">
      <w:pPr>
        <w:autoSpaceDE w:val="0"/>
        <w:ind w:firstLine="1134"/>
        <w:jc w:val="both"/>
        <w:rPr>
          <w:rFonts w:eastAsia="Gotham-Book" w:cs="Gotham-Book"/>
        </w:rPr>
      </w:pPr>
      <w:r>
        <w:rPr>
          <w:rFonts w:eastAsia="Gotham-Book" w:cs="Gotham-Book"/>
        </w:rPr>
        <w:t>6. Komisija, gavusi ją sudariusios įstaigos įgaliojimus, atlieka šiuos veiksmus:</w:t>
      </w:r>
    </w:p>
    <w:p w:rsidR="00DD44CF" w:rsidRDefault="00BF00BA">
      <w:pPr>
        <w:autoSpaceDE w:val="0"/>
        <w:ind w:firstLine="1134"/>
        <w:jc w:val="both"/>
        <w:rPr>
          <w:rFonts w:eastAsia="Gotham-Book" w:cs="Gotham-Book"/>
        </w:rPr>
      </w:pPr>
      <w:r>
        <w:rPr>
          <w:rFonts w:eastAsia="Gotham-Book" w:cs="Gotham-Book"/>
        </w:rPr>
        <w:t>6.1. parenka pirkimo būdą;</w:t>
      </w:r>
    </w:p>
    <w:p w:rsidR="00DD44CF" w:rsidRDefault="00BF00BA">
      <w:pPr>
        <w:autoSpaceDE w:val="0"/>
        <w:ind w:firstLine="1134"/>
        <w:jc w:val="both"/>
        <w:rPr>
          <w:rFonts w:eastAsia="Gotham-Book" w:cs="Gotham-Book"/>
        </w:rPr>
      </w:pPr>
      <w:r>
        <w:rPr>
          <w:rFonts w:eastAsia="Gotham-Book" w:cs="Gotham-Book"/>
        </w:rPr>
        <w:t>6.2. parengia pirkimo dokumentus (sutarties projektą) ir nustatyta tvarka pateikia juos tiekėjams, teikėjams, rangovams (toliau – tiekėjams);</w:t>
      </w:r>
    </w:p>
    <w:p w:rsidR="00DD44CF" w:rsidRDefault="00BF00BA">
      <w:pPr>
        <w:autoSpaceDE w:val="0"/>
        <w:ind w:firstLine="1134"/>
        <w:jc w:val="both"/>
        <w:rPr>
          <w:rFonts w:eastAsia="Gotham-Book" w:cs="Gotham-Book"/>
        </w:rPr>
      </w:pPr>
      <w:r>
        <w:rPr>
          <w:rFonts w:eastAsia="Gotham-Book" w:cs="Gotham-Book"/>
        </w:rPr>
        <w:t>6.3. rengia viešųjų pirkimų skelbimus ir teikia juos Viešųjų pirkimų tarnybai;</w:t>
      </w:r>
    </w:p>
    <w:p w:rsidR="00DD44CF" w:rsidRDefault="00BF00BA">
      <w:pPr>
        <w:autoSpaceDE w:val="0"/>
        <w:ind w:firstLine="1134"/>
        <w:jc w:val="both"/>
        <w:rPr>
          <w:rFonts w:eastAsia="Gotham-Book" w:cs="Gotham-Book"/>
        </w:rPr>
      </w:pPr>
      <w:r>
        <w:rPr>
          <w:rFonts w:eastAsia="Gotham-Book" w:cs="Gotham-Book"/>
        </w:rPr>
        <w:t>6.4. atliekant neskelbiamą pirkimą iš(pa)sirenka (potencialius) tiekėjus, patikrina/įvertina tiekėjų gebėjimus įvykdyti pirkimo sutartį, organizuoja jų apklausą arba pakviečia juos dalyvauti pirkime;</w:t>
      </w:r>
    </w:p>
    <w:p w:rsidR="00DD44CF" w:rsidRDefault="00BF00BA">
      <w:pPr>
        <w:autoSpaceDE w:val="0"/>
        <w:ind w:firstLine="1134"/>
        <w:jc w:val="both"/>
        <w:rPr>
          <w:rFonts w:eastAsia="Gotham-Book" w:cs="Gotham-Book"/>
        </w:rPr>
      </w:pPr>
      <w:r>
        <w:rPr>
          <w:rFonts w:eastAsia="Gotham-Book" w:cs="Gotham-Book"/>
        </w:rPr>
        <w:t>6.5. nustato galutinius paraiškų ir pasiūlymų pateikimo terminus;</w:t>
      </w:r>
    </w:p>
    <w:p w:rsidR="00DD44CF" w:rsidRDefault="00BF00BA">
      <w:pPr>
        <w:autoSpaceDE w:val="0"/>
        <w:ind w:firstLine="1134"/>
        <w:jc w:val="both"/>
        <w:rPr>
          <w:rFonts w:eastAsia="Gotham-Book" w:cs="Gotham-Book"/>
        </w:rPr>
      </w:pPr>
      <w:r>
        <w:rPr>
          <w:rFonts w:eastAsia="Gotham-Book" w:cs="Gotham-Book"/>
        </w:rPr>
        <w:t>6.6. teikia tiekėjui, dalyviui/kandidatui (toliau – tiekėjas) pirkimo dokumentų paaiškinimus ir patikslinimus;</w:t>
      </w:r>
    </w:p>
    <w:p w:rsidR="00DD44CF" w:rsidRDefault="00BF00BA">
      <w:pPr>
        <w:autoSpaceDE w:val="0"/>
        <w:ind w:firstLine="1134"/>
        <w:jc w:val="both"/>
        <w:rPr>
          <w:rFonts w:eastAsia="Gotham-Book" w:cs="Gotham-Book"/>
        </w:rPr>
      </w:pPr>
      <w:r>
        <w:rPr>
          <w:rFonts w:eastAsia="Gotham-Book" w:cs="Gotham-Book"/>
        </w:rPr>
        <w:t>6.7. rengia susitikimus su tiekėjais;</w:t>
      </w:r>
    </w:p>
    <w:p w:rsidR="00DD44CF" w:rsidRDefault="00BF00BA">
      <w:pPr>
        <w:autoSpaceDE w:val="0"/>
        <w:ind w:firstLine="1134"/>
        <w:jc w:val="both"/>
        <w:rPr>
          <w:rFonts w:eastAsia="Gotham-Book" w:cs="Gotham-Book"/>
        </w:rPr>
      </w:pPr>
      <w:r>
        <w:rPr>
          <w:rFonts w:eastAsia="Gotham-Book" w:cs="Gotham-Book"/>
        </w:rPr>
        <w:t>6.8. perduoda pranešimus tiekėjams;</w:t>
      </w:r>
    </w:p>
    <w:p w:rsidR="00DD44CF" w:rsidRDefault="00BF00BA">
      <w:pPr>
        <w:autoSpaceDE w:val="0"/>
        <w:ind w:firstLine="1134"/>
        <w:jc w:val="both"/>
        <w:rPr>
          <w:rFonts w:eastAsia="Gotham-Book" w:cs="Gotham-Book"/>
        </w:rPr>
      </w:pPr>
      <w:r>
        <w:rPr>
          <w:rFonts w:eastAsia="Gotham-Book" w:cs="Gotham-Book"/>
        </w:rPr>
        <w:t>6.9. tikrina tiekėjų kvalifikacinius duomenis, priima sprendimą dėl kiekvieno paraišką ar pasiūlymą pateikusio tiekėjo kvalifikacinių duomenų ir praneša apie jį tiekėjui;</w:t>
      </w:r>
    </w:p>
    <w:p w:rsidR="00DD44CF" w:rsidRDefault="00BF00BA">
      <w:pPr>
        <w:autoSpaceDE w:val="0"/>
        <w:ind w:firstLine="1134"/>
        <w:jc w:val="both"/>
        <w:rPr>
          <w:rFonts w:eastAsia="Gotham-Book" w:cs="Gotham-Book"/>
        </w:rPr>
      </w:pPr>
      <w:r>
        <w:rPr>
          <w:rFonts w:eastAsia="Gotham-Book" w:cs="Gotham-Book"/>
        </w:rPr>
        <w:t>6.10. atlieka vokų su pasiūlymais atplėšimo procedūrą;</w:t>
      </w:r>
    </w:p>
    <w:p w:rsidR="00DD44CF" w:rsidRDefault="00BF00BA">
      <w:pPr>
        <w:autoSpaceDE w:val="0"/>
        <w:ind w:firstLine="1134"/>
        <w:jc w:val="both"/>
        <w:rPr>
          <w:rFonts w:eastAsia="Gotham-Book" w:cs="Gotham-Book"/>
        </w:rPr>
      </w:pPr>
      <w:r>
        <w:rPr>
          <w:rFonts w:eastAsia="Gotham-Book" w:cs="Gotham-Book"/>
        </w:rPr>
        <w:t>6.11. nagrinėja, vertina, palygina pateiktus pasiūlymus;</w:t>
      </w:r>
    </w:p>
    <w:p w:rsidR="00DD44CF" w:rsidRDefault="00BF00BA">
      <w:pPr>
        <w:autoSpaceDE w:val="0"/>
        <w:ind w:firstLine="1134"/>
        <w:jc w:val="both"/>
        <w:rPr>
          <w:rFonts w:eastAsia="Gotham-Book" w:cs="Gotham-Book"/>
        </w:rPr>
      </w:pPr>
      <w:r>
        <w:rPr>
          <w:rFonts w:eastAsia="Gotham-Book" w:cs="Gotham-Book"/>
        </w:rPr>
        <w:t>6.12. nustato, ar pasiūlymo galiojimo ir pirkimo sutarties įvykdymo užtikrinimas atitinka reikalavimus;</w:t>
      </w:r>
    </w:p>
    <w:p w:rsidR="00DD44CF" w:rsidRDefault="00BF00BA">
      <w:pPr>
        <w:autoSpaceDE w:val="0"/>
        <w:ind w:firstLine="1134"/>
        <w:jc w:val="both"/>
        <w:rPr>
          <w:rFonts w:eastAsia="Gotham-Book" w:cs="Gotham-Book"/>
        </w:rPr>
      </w:pPr>
      <w:r>
        <w:rPr>
          <w:rFonts w:eastAsia="Gotham-Book" w:cs="Gotham-Book"/>
        </w:rPr>
        <w:t>6.13. pirkime atlieka tiekėjų kvalifikacinę atranką;</w:t>
      </w:r>
    </w:p>
    <w:p w:rsidR="00DD44CF" w:rsidRDefault="00BF00BA">
      <w:pPr>
        <w:autoSpaceDE w:val="0"/>
        <w:ind w:firstLine="1134"/>
        <w:jc w:val="both"/>
        <w:rPr>
          <w:rFonts w:eastAsia="Gotham-Book" w:cs="Gotham-Book"/>
        </w:rPr>
      </w:pPr>
      <w:r>
        <w:rPr>
          <w:rFonts w:eastAsia="Gotham-Book" w:cs="Gotham-Book"/>
        </w:rPr>
        <w:t>6.14. vykdant pirkimą derasi su tiekėjais dėl pasiūlymų turinio, vykdant pirkimą konkurencinio dialogo būdu veda dialogą su atrinktais tiekėjais, siekdama atrinkti vieną ar keletą perkančiosios organizacijos reikalavimus atitinkančių sprendinių;</w:t>
      </w:r>
    </w:p>
    <w:p w:rsidR="00DD44CF" w:rsidRDefault="00BF00BA">
      <w:pPr>
        <w:autoSpaceDE w:val="0"/>
        <w:ind w:firstLine="1134"/>
        <w:jc w:val="both"/>
        <w:rPr>
          <w:rFonts w:eastAsia="Gotham-Book" w:cs="Gotham-Book"/>
        </w:rPr>
      </w:pPr>
      <w:r>
        <w:rPr>
          <w:rFonts w:eastAsia="Gotham-Book" w:cs="Gotham-Book"/>
        </w:rPr>
        <w:t>6.15. nustato pasiūlymų eilę ir/arba priima sprendimą dėl laimėjusio pasiūlymo, t.y. Dėl pirkimo sutarties sudarymo;</w:t>
      </w:r>
    </w:p>
    <w:p w:rsidR="00DD44CF" w:rsidRDefault="00BF00BA">
      <w:pPr>
        <w:autoSpaceDE w:val="0"/>
        <w:ind w:firstLine="1134"/>
        <w:jc w:val="both"/>
        <w:rPr>
          <w:rFonts w:eastAsia="Gotham-Book" w:cs="Gotham-Book"/>
        </w:rPr>
      </w:pPr>
      <w:r>
        <w:rPr>
          <w:rFonts w:eastAsia="Gotham-Book" w:cs="Gotham-Book"/>
        </w:rPr>
        <w:lastRenderedPageBreak/>
        <w:t>6.16. gavusi Viešųjų pirkimų tarnybos sutikimą, jei sutikimo reikalauja Viešųjų pirkimų įstatymo nuostatos, nutraukia pirkimo procedūras, o nutraukiant tarptautinio pirkimo procedūras praneša Viešųjų pirkimų tarnybai ir prašo apie tai paskelbti Europos Sąjungos oficialiajame leidinyje bei Centrinėje viešųjų pirkimų informacinėje sistemoje;</w:t>
      </w:r>
    </w:p>
    <w:p w:rsidR="00DD44CF" w:rsidRDefault="00BF00BA">
      <w:pPr>
        <w:autoSpaceDE w:val="0"/>
        <w:ind w:firstLine="1134"/>
        <w:jc w:val="both"/>
        <w:rPr>
          <w:rFonts w:eastAsia="Gotham-Book" w:cs="Gotham-Book"/>
        </w:rPr>
      </w:pPr>
      <w:r>
        <w:rPr>
          <w:rFonts w:eastAsia="Gotham-Book" w:cs="Gotham-Book"/>
        </w:rPr>
        <w:t>6.17. nevykdo pirkimo procedūrų, kol neišnagrinės tiekėjų pateiktų pretenzijų;</w:t>
      </w:r>
    </w:p>
    <w:p w:rsidR="00DD44CF" w:rsidRDefault="00BF00BA">
      <w:pPr>
        <w:autoSpaceDE w:val="0"/>
        <w:ind w:firstLine="1134"/>
        <w:jc w:val="both"/>
        <w:rPr>
          <w:rFonts w:eastAsia="Gotham-Book" w:cs="Gotham-Book"/>
        </w:rPr>
      </w:pPr>
      <w:r>
        <w:rPr>
          <w:rFonts w:eastAsia="Gotham-Book" w:cs="Gotham-Book"/>
        </w:rPr>
        <w:t>6.18. atlieka kitus veiksmus, susijusius su pirkimo procedūromis, neprieštaraujančius Viešųjų pirkimų įstatymui ir kitiems viešuosius pirkimus reglamentuojantiems teisės aktams.</w:t>
      </w:r>
    </w:p>
    <w:p w:rsidR="00DD44CF" w:rsidRDefault="00BF00BA">
      <w:pPr>
        <w:autoSpaceDE w:val="0"/>
        <w:ind w:firstLine="1134"/>
        <w:jc w:val="both"/>
        <w:rPr>
          <w:rFonts w:eastAsia="Gotham-Book" w:cs="Gotham-Book"/>
        </w:rPr>
      </w:pPr>
      <w:r>
        <w:rPr>
          <w:rFonts w:eastAsia="Gotham-Book" w:cs="Gotham-Book"/>
        </w:rPr>
        <w:t>6.19. komisija atlieka Korupcijos  programos įgyvendinimo stebėseną  ir  vertinimą.</w:t>
      </w:r>
    </w:p>
    <w:p w:rsidR="00DD44CF" w:rsidRDefault="00DD44CF">
      <w:pPr>
        <w:autoSpaceDE w:val="0"/>
        <w:jc w:val="both"/>
        <w:rPr>
          <w:rFonts w:eastAsia="Gotham-Book" w:cs="Gotham-Book"/>
        </w:rPr>
      </w:pPr>
    </w:p>
    <w:p w:rsidR="00DD44CF" w:rsidRDefault="00BF00BA">
      <w:pPr>
        <w:autoSpaceDE w:val="0"/>
        <w:jc w:val="center"/>
        <w:rPr>
          <w:rFonts w:eastAsia="Gotham-Medium" w:cs="Gotham-Medium"/>
          <w:b/>
          <w:bCs/>
        </w:rPr>
      </w:pPr>
      <w:r>
        <w:rPr>
          <w:rFonts w:eastAsia="Gotham-Medium" w:cs="Gotham-Medium"/>
          <w:b/>
          <w:bCs/>
        </w:rPr>
        <w:t>III. KOMISIJOS TEISĖS IR PAREIGOS</w:t>
      </w:r>
    </w:p>
    <w:p w:rsidR="00DD44CF" w:rsidRDefault="00DD44CF">
      <w:pPr>
        <w:autoSpaceDE w:val="0"/>
        <w:jc w:val="center"/>
        <w:rPr>
          <w:rFonts w:eastAsia="Gotham-Medium" w:cs="Gotham-Medium"/>
          <w:b/>
          <w:bCs/>
        </w:rPr>
      </w:pPr>
    </w:p>
    <w:p w:rsidR="00DD44CF" w:rsidRDefault="00BF00BA">
      <w:pPr>
        <w:autoSpaceDE w:val="0"/>
        <w:ind w:firstLine="1134"/>
        <w:jc w:val="both"/>
        <w:rPr>
          <w:rFonts w:eastAsia="Gotham-Book" w:cs="Gotham-Book"/>
        </w:rPr>
      </w:pPr>
      <w:r>
        <w:rPr>
          <w:rFonts w:eastAsia="Gotham-Book" w:cs="Gotham-Book"/>
        </w:rPr>
        <w:t>7. Komisija, vykdydama jai pavestas užduotis, turi teisę:</w:t>
      </w:r>
    </w:p>
    <w:p w:rsidR="00DD44CF" w:rsidRDefault="00BF00BA">
      <w:pPr>
        <w:autoSpaceDE w:val="0"/>
        <w:ind w:firstLine="1134"/>
        <w:jc w:val="both"/>
        <w:rPr>
          <w:rFonts w:eastAsia="Gotham-Book" w:cs="Gotham-Book"/>
        </w:rPr>
      </w:pPr>
      <w:r>
        <w:rPr>
          <w:rFonts w:eastAsia="Gotham-Book" w:cs="Gotham-Book"/>
        </w:rPr>
        <w:t>7.1. gauti iš Komisiją sudariusios įstaigos informaciją apie reikalingų nupirkti prekių kiekį, prekių tiekimo, paslaugų teikimo ir darbų atlikimo terminus, pirkimo objekto techninius, estetinius, funkcinius bei kokybės reikalavimus ir kitas keliamas sąlygas, lėšas, skirtas prekių, paslaugų ar darbų pirkimui, bei visą kitą informaciją, reikalingą pirkimams organizuoti ir vykdyti;</w:t>
      </w:r>
    </w:p>
    <w:p w:rsidR="00DD44CF" w:rsidRDefault="00BF00BA">
      <w:pPr>
        <w:autoSpaceDE w:val="0"/>
        <w:ind w:firstLine="1134"/>
        <w:jc w:val="both"/>
        <w:rPr>
          <w:rFonts w:eastAsia="Gotham-Book" w:cs="Gotham-Book"/>
        </w:rPr>
      </w:pPr>
      <w:r>
        <w:rPr>
          <w:rFonts w:eastAsia="Gotham-Book" w:cs="Gotham-Book"/>
        </w:rPr>
        <w:t>7.2. prašyti, kad tiekėjai paaiškintų savo pasiūlymus;</w:t>
      </w:r>
    </w:p>
    <w:p w:rsidR="00DD44CF" w:rsidRDefault="00BF00BA">
      <w:pPr>
        <w:autoSpaceDE w:val="0"/>
        <w:ind w:firstLine="1134"/>
        <w:jc w:val="both"/>
        <w:rPr>
          <w:rFonts w:eastAsia="Gotham-Book" w:cs="Gotham-Book"/>
        </w:rPr>
      </w:pPr>
      <w:r>
        <w:rPr>
          <w:rFonts w:eastAsia="Gotham-Book" w:cs="Gotham-Book"/>
        </w:rPr>
        <w:t>7.3. prašyti, kad tiekėjai pratęstų savo pasiūlymų galiojimo terminą;</w:t>
      </w:r>
    </w:p>
    <w:p w:rsidR="00DD44CF" w:rsidRDefault="00BF00BA">
      <w:pPr>
        <w:autoSpaceDE w:val="0"/>
        <w:ind w:firstLine="1134"/>
        <w:jc w:val="both"/>
        <w:rPr>
          <w:rFonts w:eastAsia="Gotham-Book" w:cs="Gotham-Book"/>
        </w:rPr>
      </w:pPr>
      <w:r>
        <w:rPr>
          <w:rFonts w:eastAsia="Gotham-Book" w:cs="Gotham-Book"/>
        </w:rPr>
        <w:t>7.4. Komisiją sudariusios įstaigos sutikimu kviesti ekspertus, tiekėjų pateiktiems pasiūlymams nagrinėti;</w:t>
      </w:r>
    </w:p>
    <w:p w:rsidR="00DD44CF" w:rsidRDefault="00BF00BA">
      <w:pPr>
        <w:autoSpaceDE w:val="0"/>
        <w:ind w:firstLine="1134"/>
        <w:jc w:val="both"/>
        <w:rPr>
          <w:rFonts w:eastAsia="Gotham-Book" w:cs="Gotham-Book"/>
        </w:rPr>
      </w:pPr>
      <w:r>
        <w:rPr>
          <w:rFonts w:eastAsia="Gotham-Book" w:cs="Gotham-Book"/>
        </w:rPr>
        <w:t>7.5. turi kitas Viešųjų pirkimų įstatyme ir kituose viešuosius pirkimus reglamentuojančiuose teisės aktuose įtvirtintas teises.</w:t>
      </w:r>
    </w:p>
    <w:p w:rsidR="00DD44CF" w:rsidRDefault="00BF00BA">
      <w:pPr>
        <w:autoSpaceDE w:val="0"/>
        <w:ind w:firstLine="1134"/>
        <w:jc w:val="both"/>
        <w:rPr>
          <w:rFonts w:eastAsia="Gotham-Book" w:cs="Gotham-Book"/>
        </w:rPr>
      </w:pPr>
      <w:r>
        <w:rPr>
          <w:rFonts w:eastAsia="Gotham-Book" w:cs="Gotham-Book"/>
        </w:rPr>
        <w:t>8. Komisija, vykdydama jai pavestas funkcijas, privalo:</w:t>
      </w:r>
    </w:p>
    <w:p w:rsidR="00DD44CF" w:rsidRDefault="00BF00BA">
      <w:pPr>
        <w:autoSpaceDE w:val="0"/>
        <w:ind w:firstLine="1134"/>
        <w:jc w:val="both"/>
        <w:rPr>
          <w:rFonts w:eastAsia="Gotham-Book" w:cs="Gotham-Book"/>
        </w:rPr>
      </w:pPr>
      <w:r>
        <w:rPr>
          <w:rFonts w:eastAsia="Gotham-Book" w:cs="Gotham-Book"/>
        </w:rPr>
        <w:t>8.1. vykdyti Komisijos darbo reglamente nurodytas bei Komisiją sudariusios įstaigos nustatytas užduotis;</w:t>
      </w:r>
    </w:p>
    <w:p w:rsidR="00DD44CF" w:rsidRDefault="00BF00BA">
      <w:pPr>
        <w:autoSpaceDE w:val="0"/>
        <w:ind w:firstLine="1134"/>
        <w:jc w:val="both"/>
        <w:rPr>
          <w:rFonts w:eastAsia="Gotham-Book" w:cs="Gotham-Book"/>
        </w:rPr>
      </w:pPr>
      <w:r>
        <w:rPr>
          <w:rFonts w:eastAsia="Gotham-Book" w:cs="Gotham-Book"/>
        </w:rPr>
        <w:t>8.2. vykdydama užduotis, laikytis Viešųjų pirkimų įstatymo ir kitų teisės aktų reikalavimų.</w:t>
      </w:r>
    </w:p>
    <w:p w:rsidR="00DD44CF" w:rsidRDefault="00BF00BA">
      <w:pPr>
        <w:autoSpaceDE w:val="0"/>
        <w:ind w:firstLine="1134"/>
        <w:jc w:val="both"/>
        <w:rPr>
          <w:rFonts w:eastAsia="Gotham-Book" w:cs="Gotham-Book"/>
        </w:rPr>
      </w:pPr>
      <w:r>
        <w:rPr>
          <w:rFonts w:eastAsia="Gotham-Book" w:cs="Gotham-Book"/>
        </w:rPr>
        <w:t>9. Komisijos nariai privalo:</w:t>
      </w:r>
    </w:p>
    <w:p w:rsidR="00DD44CF" w:rsidRDefault="00BF00BA">
      <w:pPr>
        <w:autoSpaceDE w:val="0"/>
        <w:ind w:firstLine="1134"/>
        <w:jc w:val="both"/>
        <w:rPr>
          <w:rFonts w:eastAsia="Gotham-Book" w:cs="Gotham-Book"/>
        </w:rPr>
      </w:pPr>
      <w:r>
        <w:rPr>
          <w:rFonts w:eastAsia="Gotham-Book" w:cs="Gotham-Book"/>
        </w:rPr>
        <w:t>9.1. nedalyvauti Komisijos posėdyje, jei yra nagrinėjamas klausimas, galintis sukelti viešųjų ir privačių interesų konfliktą;</w:t>
      </w:r>
    </w:p>
    <w:p w:rsidR="00DD44CF" w:rsidRDefault="00BF00BA">
      <w:pPr>
        <w:autoSpaceDE w:val="0"/>
        <w:ind w:firstLine="1134"/>
        <w:jc w:val="both"/>
        <w:rPr>
          <w:rFonts w:eastAsia="Gotham-Book" w:cs="Gotham-Book"/>
        </w:rPr>
      </w:pPr>
      <w:r>
        <w:rPr>
          <w:rFonts w:eastAsia="Gotham-Book" w:cs="Gotham-Book"/>
        </w:rPr>
        <w:t>9.2. nepraleisti Komisijos posėdžių be pateisinamos priežasties.</w:t>
      </w:r>
    </w:p>
    <w:p w:rsidR="00DD44CF" w:rsidRDefault="00BF00BA">
      <w:pPr>
        <w:autoSpaceDE w:val="0"/>
        <w:ind w:firstLine="1134"/>
        <w:jc w:val="both"/>
        <w:rPr>
          <w:rFonts w:eastAsia="Gotham-Book" w:cs="Gotham-Book"/>
        </w:rPr>
      </w:pPr>
      <w:r>
        <w:rPr>
          <w:rFonts w:eastAsia="Gotham-Book" w:cs="Gotham-Book"/>
        </w:rPr>
        <w:t>10. Komisija, vykdydama jai pavestas funkcijas, neturi teisės tretiesiems asmenims, išskyrus jos pakviestiems ekspertams, Viešųjų pirkimų tarnybos atstovams, perkančiosios organizacijos vadovui, jo įgaliotiems asmenims bei kitiems Lietuvos Respublikos teisės aktuose nurodytiems asmenims ir institucijoms, teikti jokios informacijos, susijusios su atliekamo pirkimo procedūromis, išskyrus tą informaciją, kurią pateikti privaloma arba leidžiama pagal Viešųjų pirkimų įstatymą.</w:t>
      </w:r>
    </w:p>
    <w:p w:rsidR="00DD44CF" w:rsidRDefault="00BF00BA">
      <w:pPr>
        <w:autoSpaceDE w:val="0"/>
        <w:ind w:firstLine="1134"/>
        <w:jc w:val="both"/>
        <w:rPr>
          <w:rFonts w:eastAsia="Gotham-Book" w:cs="Gotham-Book"/>
        </w:rPr>
      </w:pPr>
      <w:r>
        <w:rPr>
          <w:rFonts w:eastAsia="Gotham-Book" w:cs="Gotham-Book"/>
        </w:rPr>
        <w:t>11. Komisija negali teikti tiekėjams informacijos, susijusios su tiekėjo pasiūlymo turiniu, jei jos atskleidimas prieštarauja teisės aktams, teisėtiems tiekėjų komerciniams interesams arba trukdo sąžiningą konkurenciją.</w:t>
      </w:r>
    </w:p>
    <w:p w:rsidR="00DD44CF" w:rsidRDefault="00DD44CF">
      <w:pPr>
        <w:autoSpaceDE w:val="0"/>
        <w:rPr>
          <w:rFonts w:eastAsia="Gotham-Book" w:cs="Gotham-Book"/>
        </w:rPr>
      </w:pPr>
    </w:p>
    <w:p w:rsidR="00DD44CF" w:rsidRDefault="00BF00BA">
      <w:pPr>
        <w:autoSpaceDE w:val="0"/>
        <w:jc w:val="center"/>
        <w:rPr>
          <w:rFonts w:eastAsia="Gotham-Medium" w:cs="Gotham-Medium"/>
          <w:b/>
          <w:bCs/>
        </w:rPr>
      </w:pPr>
      <w:r>
        <w:rPr>
          <w:rFonts w:eastAsia="Gotham-Medium" w:cs="Gotham-Medium"/>
          <w:b/>
          <w:bCs/>
        </w:rPr>
        <w:t>IV. KOMISIJOS DARBO ORGANIZAVIMAS</w:t>
      </w:r>
    </w:p>
    <w:p w:rsidR="00DD44CF" w:rsidRDefault="00DD44CF">
      <w:pPr>
        <w:autoSpaceDE w:val="0"/>
        <w:jc w:val="center"/>
        <w:rPr>
          <w:rFonts w:eastAsia="Gotham-Medium" w:cs="Gotham-Medium"/>
          <w:b/>
          <w:bCs/>
        </w:rPr>
      </w:pPr>
    </w:p>
    <w:p w:rsidR="00DD44CF" w:rsidRDefault="00BF00BA">
      <w:pPr>
        <w:autoSpaceDE w:val="0"/>
        <w:ind w:firstLine="1134"/>
        <w:jc w:val="both"/>
        <w:rPr>
          <w:rFonts w:eastAsia="Gotham-Book" w:cs="Gotham-Book"/>
        </w:rPr>
      </w:pPr>
      <w:r>
        <w:rPr>
          <w:rFonts w:eastAsia="Gotham-Book" w:cs="Gotham-Book"/>
        </w:rPr>
        <w:t>12. Komisijos pirmininkas, kiekvienas Komisijos narys ir ekspertas gali dalyvauti Komisijos darbe tik pasirašęs nešališkumo deklaraciją ir konfidencialumo pasižadėjimą (priedas 1 ir priedas 2).</w:t>
      </w:r>
    </w:p>
    <w:p w:rsidR="00DD44CF" w:rsidRDefault="00BF00BA">
      <w:pPr>
        <w:autoSpaceDE w:val="0"/>
        <w:ind w:firstLine="1134"/>
        <w:jc w:val="both"/>
        <w:rPr>
          <w:rFonts w:eastAsia="Gotham-Book" w:cs="Gotham-Book"/>
        </w:rPr>
      </w:pPr>
      <w:r>
        <w:rPr>
          <w:rFonts w:eastAsia="Gotham-Book" w:cs="Gotham-Book"/>
        </w:rPr>
        <w:t>13. Komisijos pirmininkas Komisijos sekretoriumi, pritarus Komisijai, paskiria vieną iš Komisijos narių.</w:t>
      </w:r>
    </w:p>
    <w:p w:rsidR="00DD44CF" w:rsidRDefault="00BF00BA">
      <w:pPr>
        <w:autoSpaceDE w:val="0"/>
        <w:ind w:firstLine="1134"/>
        <w:jc w:val="both"/>
        <w:rPr>
          <w:rFonts w:eastAsia="Gotham-Book" w:cs="Gotham-Book"/>
        </w:rPr>
      </w:pPr>
      <w:r>
        <w:rPr>
          <w:rFonts w:eastAsia="Gotham-Book" w:cs="Gotham-Book"/>
        </w:rPr>
        <w:lastRenderedPageBreak/>
        <w:t>14. Komisijos posėdžiai yra teisėti, kai posėdyje dalyvauja daugiau kaip pusė visų Komisijos narių.</w:t>
      </w:r>
    </w:p>
    <w:p w:rsidR="00DD44CF" w:rsidRDefault="00BF00BA">
      <w:pPr>
        <w:autoSpaceDE w:val="0"/>
        <w:ind w:firstLine="1134"/>
        <w:jc w:val="both"/>
        <w:rPr>
          <w:rFonts w:eastAsia="Gotham-Book" w:cs="Gotham-Book"/>
        </w:rPr>
      </w:pPr>
      <w:r>
        <w:rPr>
          <w:rFonts w:eastAsia="Gotham-Book" w:cs="Gotham-Book"/>
        </w:rPr>
        <w:t>15. Komisija sprendimus priima paprasta balsų dauguma, atviru vardiniu balsavimu. Jeigu balsai pasiskirsto po lygiai, lemia Komisijos pirmininko balsas.</w:t>
      </w:r>
    </w:p>
    <w:p w:rsidR="00DD44CF" w:rsidRDefault="00BF00BA">
      <w:pPr>
        <w:autoSpaceDE w:val="0"/>
        <w:ind w:firstLine="1134"/>
        <w:jc w:val="both"/>
        <w:rPr>
          <w:rFonts w:eastAsia="Gotham-Book" w:cs="Gotham-Book"/>
        </w:rPr>
      </w:pPr>
      <w:r>
        <w:rPr>
          <w:rFonts w:eastAsia="Gotham-Book" w:cs="Gotham-Book"/>
        </w:rPr>
        <w:t>16. Komisijos veiklai vadovauja pirmininkas. Jei pirmininkas negali dalyvauti posėdyje, Komisiją sudariusi įstaiga paskiria jį pavaduojantį Komisijos narį.</w:t>
      </w:r>
    </w:p>
    <w:p w:rsidR="00DD44CF" w:rsidRDefault="00BF00BA">
      <w:pPr>
        <w:autoSpaceDE w:val="0"/>
        <w:ind w:firstLine="1134"/>
        <w:jc w:val="both"/>
        <w:rPr>
          <w:rFonts w:eastAsia="Gotham-Medium" w:cs="Gotham-Medium"/>
          <w:b/>
          <w:bCs/>
        </w:rPr>
      </w:pPr>
      <w:r>
        <w:rPr>
          <w:rFonts w:eastAsia="Gotham-Book" w:cs="Gotham-Book"/>
        </w:rPr>
        <w:t>17. Komisijos sprendimai įforminami protokolu, kuriame nurodomi Komisijos sprendimo motyvai, pateikiami paaiškinimai, kiekvieno Komisijos nario atskiroji nuomonė. Protokolą rašo Komisijos sekretorius. Protokolą pasirašo visi Komisijos posėdyje dalyvavę Komisijos nariai.</w:t>
      </w:r>
    </w:p>
    <w:p w:rsidR="00DD44CF" w:rsidRDefault="00DD44CF">
      <w:pPr>
        <w:autoSpaceDE w:val="0"/>
        <w:jc w:val="center"/>
        <w:rPr>
          <w:rFonts w:eastAsia="Gotham-Medium" w:cs="Gotham-Medium"/>
          <w:b/>
          <w:bCs/>
        </w:rPr>
      </w:pPr>
    </w:p>
    <w:p w:rsidR="00DD44CF" w:rsidRDefault="00BF00BA">
      <w:pPr>
        <w:autoSpaceDE w:val="0"/>
        <w:jc w:val="center"/>
        <w:rPr>
          <w:rFonts w:eastAsia="Gotham-Medium" w:cs="Gotham-Medium"/>
          <w:b/>
          <w:bCs/>
        </w:rPr>
      </w:pPr>
      <w:r>
        <w:rPr>
          <w:rFonts w:eastAsia="Gotham-Medium" w:cs="Gotham-Medium"/>
          <w:b/>
          <w:bCs/>
        </w:rPr>
        <w:t>V. BAIGIAMOSIOS NUOSTATOS</w:t>
      </w:r>
    </w:p>
    <w:p w:rsidR="00DD44CF" w:rsidRDefault="00DD44CF">
      <w:pPr>
        <w:autoSpaceDE w:val="0"/>
        <w:jc w:val="center"/>
        <w:rPr>
          <w:rFonts w:eastAsia="Gotham-Medium" w:cs="Gotham-Medium"/>
          <w:b/>
          <w:bCs/>
        </w:rPr>
      </w:pPr>
    </w:p>
    <w:p w:rsidR="00DD44CF" w:rsidRDefault="00BF00BA">
      <w:pPr>
        <w:autoSpaceDE w:val="0"/>
        <w:ind w:firstLine="1134"/>
        <w:jc w:val="both"/>
        <w:rPr>
          <w:rFonts w:eastAsia="Gotham-Book" w:cs="Gotham-Book"/>
        </w:rPr>
      </w:pPr>
      <w:r>
        <w:rPr>
          <w:rFonts w:eastAsia="Gotham-Book" w:cs="Gotham-Book"/>
        </w:rPr>
        <w:t>18. Komisijos pirmininkas, narys ir ekspertas už savo veiklą atsako pagal Lietuvos Respublikos įstatymus. Už Komisijos veiklą atsako ją sudariusi įstaiga.</w:t>
      </w:r>
    </w:p>
    <w:p w:rsidR="00DD44CF" w:rsidRDefault="00BF00BA">
      <w:pPr>
        <w:autoSpaceDE w:val="0"/>
        <w:ind w:firstLine="1134"/>
        <w:jc w:val="both"/>
        <w:rPr>
          <w:rFonts w:eastAsia="Gotham-Book" w:cs="Gotham-Book"/>
        </w:rPr>
      </w:pPr>
      <w:r>
        <w:rPr>
          <w:rFonts w:eastAsia="Gotham-Book" w:cs="Gotham-Book"/>
        </w:rPr>
        <w:t>19. Komisijos veikla pasibaigia Komisiją sudariusiai įstaigai priėmus sprendimą dėl jos išformavimo.</w:t>
      </w:r>
    </w:p>
    <w:p w:rsidR="00DD44CF" w:rsidRDefault="00BF00BA">
      <w:pPr>
        <w:autoSpaceDE w:val="0"/>
        <w:jc w:val="center"/>
        <w:rPr>
          <w:rFonts w:eastAsia="Gotham-Book" w:cs="Gotham-Book"/>
        </w:rPr>
      </w:pPr>
      <w:r>
        <w:rPr>
          <w:rFonts w:eastAsia="Gotham-Book" w:cs="Gotham-Book"/>
        </w:rPr>
        <w:t>______________</w:t>
      </w:r>
    </w:p>
    <w:p w:rsidR="00DD44CF" w:rsidRDefault="00DD44CF">
      <w:pPr>
        <w:autoSpaceDE w:val="0"/>
        <w:jc w:val="center"/>
        <w:rPr>
          <w:rFonts w:eastAsia="Gotham-Book" w:cs="Gotham-Book"/>
        </w:rPr>
      </w:pPr>
    </w:p>
    <w:p w:rsidR="00DD44CF" w:rsidRDefault="00DD44CF"/>
    <w:p w:rsidR="00DD44CF" w:rsidRDefault="00DD44CF"/>
    <w:p w:rsidR="00DD44CF" w:rsidRDefault="00DD44CF"/>
    <w:p w:rsidR="00DD44CF" w:rsidRDefault="00DD44CF"/>
    <w:p w:rsidR="00DD44CF" w:rsidRDefault="00DD44CF"/>
    <w:p w:rsidR="00DD44CF" w:rsidRDefault="00DD44CF">
      <w:pPr>
        <w:sectPr w:rsidR="00DD44CF">
          <w:pgSz w:w="11906" w:h="16838"/>
          <w:pgMar w:top="1134" w:right="1000" w:bottom="1134" w:left="1701" w:header="720" w:footer="720" w:gutter="0"/>
          <w:cols w:space="720"/>
          <w:docGrid w:linePitch="600" w:charSpace="32768"/>
        </w:sectPr>
      </w:pPr>
    </w:p>
    <w:p w:rsidR="00DD44CF" w:rsidRDefault="00BF00BA">
      <w:pPr>
        <w:pageBreakBefore/>
        <w:spacing w:line="100" w:lineRule="atLeast"/>
        <w:ind w:left="5040"/>
        <w:jc w:val="right"/>
        <w:rPr>
          <w:rFonts w:eastAsia="Calibri"/>
          <w:sz w:val="22"/>
          <w:szCs w:val="22"/>
          <w:lang w:val="fi-FI"/>
        </w:rPr>
      </w:pPr>
      <w:r>
        <w:rPr>
          <w:color w:val="00000A"/>
          <w:sz w:val="22"/>
          <w:szCs w:val="22"/>
        </w:rPr>
        <w:lastRenderedPageBreak/>
        <w:t>1 priedas</w:t>
      </w:r>
    </w:p>
    <w:p w:rsidR="00DD44CF" w:rsidRDefault="00BF00BA">
      <w:pPr>
        <w:shd w:val="clear" w:color="auto" w:fill="FFFFFF"/>
        <w:spacing w:line="100" w:lineRule="atLeast"/>
        <w:ind w:left="5755"/>
        <w:rPr>
          <w:rFonts w:eastAsia="Calibri"/>
          <w:sz w:val="22"/>
          <w:szCs w:val="22"/>
          <w:lang w:val="en-US"/>
        </w:rPr>
      </w:pPr>
      <w:r>
        <w:rPr>
          <w:rFonts w:eastAsia="Calibri"/>
          <w:sz w:val="22"/>
          <w:szCs w:val="22"/>
          <w:lang w:val="fi-FI"/>
        </w:rPr>
        <w:t>Nešališkumo deklaracijos tipinė forma,</w:t>
      </w:r>
    </w:p>
    <w:p w:rsidR="00DD44CF" w:rsidRDefault="00BF00BA">
      <w:pPr>
        <w:shd w:val="clear" w:color="auto" w:fill="FFFFFF"/>
        <w:spacing w:line="100" w:lineRule="atLeast"/>
        <w:ind w:left="5755"/>
        <w:rPr>
          <w:rFonts w:eastAsia="Calibri"/>
          <w:sz w:val="22"/>
          <w:szCs w:val="22"/>
          <w:lang w:val="en-US"/>
        </w:rPr>
      </w:pPr>
      <w:r>
        <w:rPr>
          <w:rFonts w:eastAsia="Calibri"/>
          <w:sz w:val="22"/>
          <w:szCs w:val="22"/>
          <w:lang w:val="en-US"/>
        </w:rPr>
        <w:t xml:space="preserve">patvirtinta Viešųjų pirkimų tarnybos </w:t>
      </w:r>
    </w:p>
    <w:p w:rsidR="00DD44CF" w:rsidRDefault="00BF00BA">
      <w:pPr>
        <w:shd w:val="clear" w:color="auto" w:fill="FFFFFF"/>
        <w:spacing w:line="100" w:lineRule="atLeast"/>
        <w:ind w:left="5755"/>
        <w:rPr>
          <w:rFonts w:eastAsia="Calibri"/>
          <w:sz w:val="22"/>
          <w:szCs w:val="22"/>
          <w:lang w:val="en-US"/>
        </w:rPr>
      </w:pPr>
      <w:r>
        <w:rPr>
          <w:rFonts w:eastAsia="Calibri"/>
          <w:sz w:val="22"/>
          <w:szCs w:val="22"/>
          <w:lang w:val="en-US"/>
        </w:rPr>
        <w:t>direktoriaus 2017 m. birželio 23 d.</w:t>
      </w:r>
    </w:p>
    <w:p w:rsidR="00DD44CF" w:rsidRDefault="00BF00BA">
      <w:pPr>
        <w:shd w:val="clear" w:color="auto" w:fill="FFFFFF"/>
        <w:spacing w:line="100" w:lineRule="atLeast"/>
        <w:ind w:left="5755"/>
        <w:rPr>
          <w:rFonts w:eastAsia="Calibri"/>
          <w:sz w:val="22"/>
          <w:szCs w:val="22"/>
          <w:lang w:val="en-US"/>
        </w:rPr>
      </w:pPr>
      <w:r>
        <w:rPr>
          <w:rFonts w:eastAsia="Calibri"/>
          <w:sz w:val="22"/>
          <w:szCs w:val="22"/>
          <w:lang w:val="en-US"/>
        </w:rPr>
        <w:t>įsakymu Nr. 1S-93</w:t>
      </w:r>
    </w:p>
    <w:p w:rsidR="00DD44CF" w:rsidRDefault="00DD44CF">
      <w:pPr>
        <w:shd w:val="clear" w:color="auto" w:fill="FFFFFF"/>
        <w:spacing w:line="100" w:lineRule="atLeast"/>
        <w:ind w:left="5755"/>
        <w:rPr>
          <w:rFonts w:eastAsia="Calibri"/>
          <w:sz w:val="22"/>
          <w:szCs w:val="22"/>
          <w:lang w:val="en-US"/>
        </w:rPr>
      </w:pPr>
    </w:p>
    <w:p w:rsidR="00DD44CF" w:rsidRDefault="00DD44CF">
      <w:pPr>
        <w:tabs>
          <w:tab w:val="left" w:pos="5103"/>
        </w:tabs>
        <w:spacing w:line="100" w:lineRule="atLeast"/>
        <w:textAlignment w:val="baseline"/>
        <w:rPr>
          <w:rFonts w:eastAsia="Calibri"/>
          <w:sz w:val="22"/>
          <w:szCs w:val="22"/>
          <w:lang w:val="en-US"/>
        </w:rPr>
      </w:pPr>
    </w:p>
    <w:p w:rsidR="00DD44CF" w:rsidRDefault="00BF00BA">
      <w:pPr>
        <w:shd w:val="clear" w:color="auto" w:fill="FFFFFF"/>
        <w:spacing w:line="100" w:lineRule="atLeast"/>
        <w:jc w:val="center"/>
        <w:rPr>
          <w:rFonts w:eastAsia="Calibri"/>
          <w:sz w:val="22"/>
          <w:szCs w:val="22"/>
          <w:lang w:val="en-US"/>
        </w:rPr>
      </w:pPr>
      <w:r>
        <w:rPr>
          <w:rFonts w:eastAsia="Calibri"/>
          <w:b/>
          <w:sz w:val="22"/>
          <w:szCs w:val="22"/>
          <w:lang w:val="en-US"/>
        </w:rPr>
        <w:t>(Nešališkumo deklaracijos tipinė forma)</w:t>
      </w:r>
    </w:p>
    <w:p w:rsidR="00DD44CF" w:rsidRDefault="00BF00BA">
      <w:pPr>
        <w:widowControl w:val="0"/>
        <w:tabs>
          <w:tab w:val="right" w:leader="underscore" w:pos="9071"/>
        </w:tabs>
        <w:spacing w:line="100" w:lineRule="atLeast"/>
        <w:textAlignment w:val="baseline"/>
        <w:rPr>
          <w:rFonts w:eastAsia="Calibri"/>
          <w:sz w:val="22"/>
          <w:szCs w:val="22"/>
          <w:lang w:val="en-US"/>
        </w:rPr>
      </w:pPr>
      <w:r>
        <w:rPr>
          <w:rFonts w:eastAsia="Calibri"/>
          <w:sz w:val="22"/>
          <w:szCs w:val="22"/>
          <w:lang w:val="en-US"/>
        </w:rPr>
        <w:tab/>
      </w:r>
    </w:p>
    <w:p w:rsidR="00DD44CF" w:rsidRDefault="00BF00BA">
      <w:pPr>
        <w:shd w:val="clear" w:color="auto" w:fill="FFFFFF"/>
        <w:spacing w:line="100" w:lineRule="atLeast"/>
        <w:ind w:right="-178"/>
        <w:jc w:val="center"/>
        <w:rPr>
          <w:rFonts w:eastAsia="Calibri"/>
          <w:sz w:val="22"/>
          <w:szCs w:val="22"/>
          <w:lang w:val="en-US"/>
        </w:rPr>
      </w:pPr>
      <w:r>
        <w:rPr>
          <w:rFonts w:eastAsia="Calibri"/>
          <w:sz w:val="22"/>
          <w:szCs w:val="22"/>
          <w:lang w:val="en-US"/>
        </w:rPr>
        <w:t>(perkančiosios organizacijos arba perkančiojo subjekto pavadinimas)</w:t>
      </w:r>
    </w:p>
    <w:p w:rsidR="00DD44CF" w:rsidRDefault="00BF00BA">
      <w:pPr>
        <w:widowControl w:val="0"/>
        <w:tabs>
          <w:tab w:val="right" w:leader="underscore" w:pos="9071"/>
        </w:tabs>
        <w:spacing w:line="100" w:lineRule="atLeast"/>
        <w:textAlignment w:val="baseline"/>
        <w:rPr>
          <w:rFonts w:eastAsia="Calibri"/>
          <w:iCs/>
          <w:sz w:val="22"/>
          <w:szCs w:val="22"/>
          <w:lang w:val="en-US"/>
        </w:rPr>
      </w:pPr>
      <w:r>
        <w:rPr>
          <w:rFonts w:eastAsia="Calibri"/>
          <w:sz w:val="22"/>
          <w:szCs w:val="22"/>
          <w:lang w:val="en-US"/>
        </w:rPr>
        <w:tab/>
      </w:r>
    </w:p>
    <w:p w:rsidR="00DD44CF" w:rsidRDefault="00BF00BA">
      <w:pPr>
        <w:spacing w:line="100" w:lineRule="atLeast"/>
        <w:jc w:val="center"/>
        <w:textAlignment w:val="baseline"/>
        <w:rPr>
          <w:rFonts w:eastAsia="Calibri"/>
          <w:b/>
          <w:bCs/>
          <w:sz w:val="22"/>
          <w:szCs w:val="22"/>
          <w:lang w:val="en-US"/>
        </w:rPr>
      </w:pPr>
      <w:r>
        <w:rPr>
          <w:rFonts w:eastAsia="Calibri"/>
          <w:iCs/>
          <w:sz w:val="22"/>
          <w:szCs w:val="22"/>
          <w:lang w:val="en-US"/>
        </w:rPr>
        <w:t>(asmens vardas ir pavardė)</w:t>
      </w:r>
    </w:p>
    <w:p w:rsidR="00DD44CF" w:rsidRDefault="00DD44CF">
      <w:pPr>
        <w:widowControl w:val="0"/>
        <w:tabs>
          <w:tab w:val="right" w:leader="underscore" w:pos="9071"/>
        </w:tabs>
        <w:spacing w:line="100" w:lineRule="atLeast"/>
        <w:jc w:val="center"/>
        <w:textAlignment w:val="baseline"/>
        <w:rPr>
          <w:rFonts w:eastAsia="Calibri"/>
          <w:b/>
          <w:bCs/>
          <w:sz w:val="22"/>
          <w:szCs w:val="22"/>
          <w:lang w:val="en-US"/>
        </w:rPr>
      </w:pPr>
    </w:p>
    <w:p w:rsidR="00DD44CF" w:rsidRDefault="00BF00BA">
      <w:pPr>
        <w:widowControl w:val="0"/>
        <w:tabs>
          <w:tab w:val="right" w:leader="underscore" w:pos="9071"/>
        </w:tabs>
        <w:spacing w:line="100" w:lineRule="atLeast"/>
        <w:jc w:val="center"/>
        <w:textAlignment w:val="baseline"/>
        <w:rPr>
          <w:rFonts w:eastAsia="Calibri"/>
          <w:b/>
          <w:bCs/>
          <w:sz w:val="22"/>
          <w:szCs w:val="22"/>
          <w:lang w:val="en-US"/>
        </w:rPr>
      </w:pPr>
      <w:r>
        <w:rPr>
          <w:rFonts w:eastAsia="Calibri"/>
          <w:b/>
          <w:bCs/>
          <w:sz w:val="22"/>
          <w:szCs w:val="22"/>
          <w:lang w:val="en-US"/>
        </w:rPr>
        <w:t>NEŠALIŠKUMO DEKLARACIJA</w:t>
      </w:r>
    </w:p>
    <w:p w:rsidR="00DD44CF" w:rsidRDefault="00DD44CF">
      <w:pPr>
        <w:widowControl w:val="0"/>
        <w:tabs>
          <w:tab w:val="right" w:leader="underscore" w:pos="9071"/>
        </w:tabs>
        <w:spacing w:line="100" w:lineRule="atLeast"/>
        <w:jc w:val="center"/>
        <w:textAlignment w:val="baseline"/>
        <w:rPr>
          <w:rFonts w:eastAsia="Calibri"/>
          <w:b/>
          <w:bCs/>
          <w:sz w:val="22"/>
          <w:szCs w:val="22"/>
          <w:lang w:val="en-US"/>
        </w:rPr>
      </w:pPr>
    </w:p>
    <w:p w:rsidR="00DD44CF" w:rsidRDefault="00BF00BA">
      <w:pPr>
        <w:widowControl w:val="0"/>
        <w:tabs>
          <w:tab w:val="right" w:leader="underscore" w:pos="9071"/>
        </w:tabs>
        <w:spacing w:line="100" w:lineRule="atLeast"/>
        <w:jc w:val="center"/>
        <w:textAlignment w:val="baseline"/>
        <w:rPr>
          <w:rFonts w:eastAsia="Calibri"/>
          <w:sz w:val="22"/>
          <w:szCs w:val="22"/>
          <w:lang w:val="en-US"/>
        </w:rPr>
      </w:pPr>
      <w:r>
        <w:rPr>
          <w:rFonts w:eastAsia="Calibri"/>
          <w:sz w:val="22"/>
          <w:szCs w:val="22"/>
          <w:lang w:val="en-US"/>
        </w:rPr>
        <w:t>20__ m._____________ d. Nr. ______</w:t>
      </w:r>
    </w:p>
    <w:p w:rsidR="00DD44CF" w:rsidRDefault="00BF00BA">
      <w:pPr>
        <w:widowControl w:val="0"/>
        <w:tabs>
          <w:tab w:val="right" w:leader="underscore" w:pos="9071"/>
        </w:tabs>
        <w:spacing w:line="100" w:lineRule="atLeast"/>
        <w:jc w:val="center"/>
        <w:textAlignment w:val="baseline"/>
        <w:rPr>
          <w:rFonts w:eastAsia="Calibri"/>
          <w:i/>
          <w:iCs/>
          <w:sz w:val="22"/>
          <w:szCs w:val="22"/>
          <w:lang w:val="en-US"/>
        </w:rPr>
      </w:pPr>
      <w:r>
        <w:rPr>
          <w:rFonts w:eastAsia="Calibri"/>
          <w:sz w:val="22"/>
          <w:szCs w:val="22"/>
          <w:lang w:val="en-US"/>
        </w:rPr>
        <w:t>__________________________</w:t>
      </w:r>
    </w:p>
    <w:p w:rsidR="00DD44CF" w:rsidRDefault="00BF00BA">
      <w:pPr>
        <w:widowControl w:val="0"/>
        <w:tabs>
          <w:tab w:val="right" w:leader="underscore" w:pos="9071"/>
        </w:tabs>
        <w:spacing w:line="100" w:lineRule="atLeast"/>
        <w:jc w:val="center"/>
        <w:textAlignment w:val="baseline"/>
        <w:rPr>
          <w:rFonts w:eastAsia="Calibri"/>
          <w:sz w:val="22"/>
          <w:szCs w:val="22"/>
          <w:lang w:val="en-US"/>
        </w:rPr>
      </w:pPr>
      <w:r>
        <w:rPr>
          <w:rFonts w:eastAsia="Calibri"/>
          <w:i/>
          <w:iCs/>
          <w:sz w:val="22"/>
          <w:szCs w:val="22"/>
          <w:lang w:val="en-US"/>
        </w:rPr>
        <w:t>(vietovės pavadinimas)</w:t>
      </w:r>
    </w:p>
    <w:p w:rsidR="00DD44CF" w:rsidRDefault="00BF00BA">
      <w:pPr>
        <w:widowControl w:val="0"/>
        <w:tabs>
          <w:tab w:val="right" w:leader="underscore" w:pos="9071"/>
        </w:tabs>
        <w:spacing w:line="100" w:lineRule="atLeast"/>
        <w:ind w:firstLine="567"/>
        <w:jc w:val="both"/>
        <w:textAlignment w:val="baseline"/>
        <w:rPr>
          <w:rFonts w:eastAsia="Calibri"/>
          <w:bCs/>
          <w:i/>
          <w:iCs/>
          <w:sz w:val="22"/>
          <w:szCs w:val="22"/>
          <w:lang w:val="en-US"/>
        </w:rPr>
      </w:pPr>
      <w:r>
        <w:rPr>
          <w:rFonts w:eastAsia="Calibri"/>
          <w:sz w:val="22"/>
          <w:szCs w:val="22"/>
          <w:lang w:val="en-US"/>
        </w:rPr>
        <w:t xml:space="preserve">Būdamas </w:t>
      </w:r>
      <w:r>
        <w:rPr>
          <w:rFonts w:eastAsia="Calibri"/>
          <w:sz w:val="22"/>
          <w:szCs w:val="22"/>
          <w:lang w:val="en-US"/>
        </w:rPr>
        <w:tab/>
        <w:t xml:space="preserve">, </w:t>
      </w:r>
      <w:r>
        <w:rPr>
          <w:rFonts w:eastAsia="Calibri"/>
          <w:bCs/>
          <w:sz w:val="22"/>
          <w:szCs w:val="22"/>
          <w:lang w:val="en-US"/>
        </w:rPr>
        <w:t>pasižadu:</w:t>
      </w:r>
    </w:p>
    <w:p w:rsidR="00DD44CF" w:rsidRDefault="00BF00BA">
      <w:pPr>
        <w:tabs>
          <w:tab w:val="left" w:pos="2268"/>
        </w:tabs>
        <w:spacing w:line="100" w:lineRule="atLeast"/>
        <w:textAlignment w:val="baseline"/>
        <w:rPr>
          <w:rFonts w:eastAsia="Calibri"/>
          <w:sz w:val="22"/>
          <w:szCs w:val="22"/>
          <w:lang w:val="en-US"/>
        </w:rPr>
      </w:pPr>
      <w:r>
        <w:rPr>
          <w:rFonts w:eastAsia="Calibri"/>
          <w:bCs/>
          <w:i/>
          <w:iCs/>
          <w:sz w:val="22"/>
          <w:szCs w:val="22"/>
          <w:lang w:val="en-US"/>
        </w:rPr>
        <w:t xml:space="preserve"> </w:t>
      </w:r>
      <w:r>
        <w:rPr>
          <w:rFonts w:eastAsia="Calibri"/>
          <w:bCs/>
          <w:i/>
          <w:iCs/>
          <w:sz w:val="22"/>
          <w:szCs w:val="22"/>
          <w:lang w:val="en-US"/>
        </w:rPr>
        <w:tab/>
        <w:t>(viešajame pirkime ar pirkime atliekamų pareigų pavadinimas)</w:t>
      </w:r>
    </w:p>
    <w:p w:rsidR="00DD44CF" w:rsidRDefault="00BF00BA">
      <w:pPr>
        <w:widowControl w:val="0"/>
        <w:tabs>
          <w:tab w:val="left" w:pos="993"/>
          <w:tab w:val="left" w:pos="1276"/>
          <w:tab w:val="right" w:leader="underscore" w:pos="9071"/>
        </w:tabs>
        <w:spacing w:line="100" w:lineRule="atLeast"/>
        <w:ind w:firstLine="709"/>
        <w:jc w:val="both"/>
        <w:textAlignment w:val="baseline"/>
        <w:rPr>
          <w:rFonts w:eastAsia="Calibri"/>
          <w:sz w:val="22"/>
          <w:szCs w:val="22"/>
          <w:lang w:val="en-US"/>
        </w:rPr>
      </w:pPr>
      <w:r>
        <w:rPr>
          <w:rFonts w:eastAsia="Calibri"/>
          <w:sz w:val="22"/>
          <w:szCs w:val="22"/>
          <w:lang w:val="en-US"/>
        </w:rPr>
        <w:t>1. Objektyviai, dalykiškai, be išankstinio nusistatymo, vadovaudamasis visų tiekėjų lygiateisiškumo, nediskriminavimo, proporcingumo, abipusio pripažinimo ir skaidrumo principais, atlikti man pavestas pareigas (užduotis).</w:t>
      </w:r>
    </w:p>
    <w:p w:rsidR="00DD44CF" w:rsidRDefault="00BF00BA">
      <w:pPr>
        <w:widowControl w:val="0"/>
        <w:tabs>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2. Nedelsdamas raštu pranešti perkančiosios organizacijos arba perkančiojo subjekto (toliau kartu – pirkimo vykdytojas) vadovui ar jo įgaliotajam atstovui apie galimą viešųjų ir privačių interesų konfliktą, paaiškėjus bent vienai iš šių aplinkybių:</w:t>
      </w:r>
    </w:p>
    <w:p w:rsidR="00DD44CF" w:rsidRDefault="00BF00BA">
      <w:pPr>
        <w:widowControl w:val="0"/>
        <w:tabs>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 xml:space="preserve">2.1. pirkimo procedūrose kaip tiekėjas dalyvauja asmuo, susijęs su manimi santuokos, artimos giminystės ar svainystės ryšiais, arba juridinis asmuo, kuriam vadovauja toks asmuo; </w:t>
      </w:r>
    </w:p>
    <w:p w:rsidR="00DD44CF" w:rsidRDefault="00BF00BA">
      <w:pPr>
        <w:widowControl w:val="0"/>
        <w:tabs>
          <w:tab w:val="left" w:pos="1134"/>
          <w:tab w:val="left" w:pos="1276"/>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2.2.  aš arba asmuo, susijęs su manimi santuokos, artimos giminystės ar svainystės ryšiais:</w:t>
      </w:r>
    </w:p>
    <w:p w:rsidR="00DD44CF" w:rsidRDefault="00BF00BA">
      <w:pPr>
        <w:widowControl w:val="0"/>
        <w:tabs>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 xml:space="preserve">2.2.1. esu (yra) pirkimo procedūrose dalyvaujančio juridinio asmens valdymo organų narys; </w:t>
      </w:r>
    </w:p>
    <w:p w:rsidR="00DD44CF" w:rsidRDefault="00BF00BA">
      <w:pPr>
        <w:tabs>
          <w:tab w:val="left" w:pos="1276"/>
          <w:tab w:val="left" w:pos="1560"/>
        </w:tabs>
        <w:spacing w:line="100" w:lineRule="atLeast"/>
        <w:ind w:firstLine="709"/>
        <w:jc w:val="both"/>
        <w:textAlignment w:val="baseline"/>
        <w:rPr>
          <w:rFonts w:eastAsia="Calibri"/>
          <w:sz w:val="22"/>
          <w:szCs w:val="22"/>
          <w:lang w:val="en-US"/>
        </w:rPr>
      </w:pPr>
      <w:r>
        <w:rPr>
          <w:rFonts w:eastAsia="Calibri"/>
          <w:sz w:val="22"/>
          <w:szCs w:val="22"/>
          <w:lang w:val="en-US"/>
        </w:rPr>
        <w:t>2.2.2. turiu(-i) pirkimo procedūrose dalyvaujančio juridinio asmens įstatinio kapitalo dalį arba turtinį įnašą jame;</w:t>
      </w:r>
    </w:p>
    <w:p w:rsidR="00DD44CF" w:rsidRDefault="00BF00BA">
      <w:pPr>
        <w:widowControl w:val="0"/>
        <w:tabs>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2.2.3. gaunu(-a) iš pirkimo procedūrose dalyvaujančio juridinio asmens bet kokios rūšies pajamų;</w:t>
      </w:r>
    </w:p>
    <w:p w:rsidR="00DD44CF" w:rsidRDefault="00BF00BA">
      <w:pPr>
        <w:widowControl w:val="0"/>
        <w:tabs>
          <w:tab w:val="right" w:leader="underscore" w:pos="9071"/>
        </w:tabs>
        <w:spacing w:line="100" w:lineRule="atLeast"/>
        <w:ind w:firstLine="720"/>
        <w:jc w:val="both"/>
        <w:textAlignment w:val="baseline"/>
        <w:rPr>
          <w:rFonts w:eastAsia="Calibri"/>
          <w:sz w:val="22"/>
          <w:szCs w:val="22"/>
          <w:lang w:val="en-US"/>
        </w:rPr>
      </w:pPr>
      <w:r>
        <w:rPr>
          <w:rFonts w:eastAsia="Calibri"/>
          <w:sz w:val="22"/>
          <w:szCs w:val="22"/>
          <w:lang w:val="en-US"/>
        </w:rPr>
        <w:t>2.3. dėl bet kokių kitų aplinkybių negaliu laikytis 1 punkte nustatytų principų.</w:t>
      </w:r>
    </w:p>
    <w:p w:rsidR="00DD44CF" w:rsidRDefault="00BF00BA">
      <w:pPr>
        <w:widowControl w:val="0"/>
        <w:spacing w:line="100" w:lineRule="atLeast"/>
        <w:ind w:firstLine="720"/>
        <w:jc w:val="both"/>
        <w:textAlignment w:val="baseline"/>
        <w:rPr>
          <w:rFonts w:eastAsia="Calibri"/>
          <w:sz w:val="22"/>
          <w:szCs w:val="22"/>
          <w:lang w:val="en-US"/>
        </w:rPr>
      </w:pPr>
      <w:r>
        <w:rPr>
          <w:rFonts w:eastAsia="Calibri"/>
          <w:sz w:val="22"/>
          <w:szCs w:val="22"/>
          <w:lang w:val="en-US"/>
        </w:rPr>
        <w:t>3. Man išaiškinta, kad:</w:t>
      </w:r>
    </w:p>
    <w:p w:rsidR="00DD44CF" w:rsidRDefault="00BF00BA">
      <w:pPr>
        <w:widowControl w:val="0"/>
        <w:spacing w:line="100" w:lineRule="atLeast"/>
        <w:ind w:firstLine="720"/>
        <w:jc w:val="both"/>
        <w:textAlignment w:val="baseline"/>
        <w:rPr>
          <w:rFonts w:eastAsia="Calibri"/>
          <w:sz w:val="22"/>
          <w:szCs w:val="22"/>
          <w:lang w:val="en-US"/>
        </w:rPr>
      </w:pPr>
      <w:r>
        <w:rPr>
          <w:rFonts w:eastAsia="Calibri"/>
          <w:sz w:val="22"/>
          <w:szCs w:val="22"/>
          <w:lang w:val="en-US"/>
        </w:rPr>
        <w:t>3.1. asmenys, susiję su manimi santuokos, artimos giminystės ar svainystės ryšiais, yra: sutuoktinis, seneliai, tėvai (įtėviai), vaikai (įvaikiai), jų sutuoktiniai, vaikaičiai, broliai, seserys ir jų vaikai, taip pat sutuoktinio tėvai, broliai, seserys ir jų vaikai;</w:t>
      </w:r>
    </w:p>
    <w:p w:rsidR="00DD44CF" w:rsidRDefault="00BF00BA">
      <w:pPr>
        <w:widowControl w:val="0"/>
        <w:tabs>
          <w:tab w:val="left" w:pos="1134"/>
          <w:tab w:val="left" w:pos="1276"/>
          <w:tab w:val="left" w:pos="1418"/>
        </w:tabs>
        <w:spacing w:line="100" w:lineRule="atLeast"/>
        <w:ind w:firstLine="720"/>
        <w:jc w:val="both"/>
        <w:textAlignment w:val="baseline"/>
        <w:rPr>
          <w:rFonts w:eastAsia="Calibri"/>
          <w:sz w:val="22"/>
          <w:szCs w:val="22"/>
          <w:lang w:val="en-US"/>
        </w:rPr>
      </w:pPr>
      <w:r>
        <w:rPr>
          <w:rFonts w:eastAsia="Calibri"/>
          <w:sz w:val="22"/>
          <w:szCs w:val="22"/>
          <w:lang w:val="en-US"/>
        </w:rPr>
        <w:t>3.2. pirkimo vykdytojui gavus pagrįstos informacijos apie tai, kad galiu būti patekęs į intereso konflikto situaciją ir nenusišalinau nuo su atitinkamu pirkimu susijusių sprendimų priėmimo, pirkimo vykdytojo vadovas ar jo įgaliotasis atstovas sustabdo mano dalyvavimą su atitinkamu pirkimu susijusių sprendimų priėmimo procese ar jo stebėjime ir atlieka mano su pirkimu susijusios veiklos patikrinimą. Pirkimo vykdytojas, nustatęs, kad patekau į interesų konflikto situaciją, pašalina mane iš su atitinkamu pirkimu susijusių sprendimų priėmimo proceso ar jo stebėjimo. Jei nustatoma, kad į interesų konflikto situaciją patekau atlikdamas stebėtojo funkcijas, pirkimo vykdytojas apie mano atžvilgiu priimtą sprendimą informuoja instituciją ar įstaigą, įgaliojusią mane stebėtojo teisėmis dalyvauti viešojo pirkimo komisijos posėdžiuose;</w:t>
      </w:r>
    </w:p>
    <w:p w:rsidR="00DD44CF" w:rsidRDefault="00BF00BA">
      <w:pPr>
        <w:widowControl w:val="0"/>
        <w:spacing w:line="100" w:lineRule="atLeast"/>
        <w:ind w:firstLine="720"/>
        <w:jc w:val="both"/>
        <w:textAlignment w:val="baseline"/>
        <w:rPr>
          <w:rFonts w:eastAsia="Calibri"/>
          <w:sz w:val="22"/>
          <w:szCs w:val="22"/>
          <w:shd w:val="clear" w:color="auto" w:fill="008000"/>
          <w:lang w:val="en-US"/>
        </w:rPr>
      </w:pPr>
      <w:r>
        <w:rPr>
          <w:rFonts w:eastAsia="Calibri"/>
          <w:sz w:val="22"/>
          <w:szCs w:val="22"/>
          <w:lang w:val="en-US"/>
        </w:rPr>
        <w:t>3.3. turiu užpildyti privačių interesų deklaraciją, kaip tai numato Lietuvos Respublikos viešųjų ir privačių interesų derinimo valstybinėje tarnyboje įstatymas.*</w:t>
      </w:r>
    </w:p>
    <w:p w:rsidR="00DD44CF" w:rsidRDefault="00DD44CF">
      <w:pPr>
        <w:widowControl w:val="0"/>
        <w:spacing w:line="100" w:lineRule="atLeast"/>
        <w:ind w:firstLine="567"/>
        <w:jc w:val="both"/>
        <w:textAlignment w:val="baseline"/>
        <w:rPr>
          <w:rFonts w:eastAsia="Calibri"/>
          <w:sz w:val="22"/>
          <w:szCs w:val="22"/>
          <w:shd w:val="clear" w:color="auto" w:fill="008000"/>
          <w:lang w:val="en-US"/>
        </w:rPr>
      </w:pPr>
    </w:p>
    <w:p w:rsidR="00DD44CF" w:rsidRDefault="00BF00BA">
      <w:pPr>
        <w:spacing w:line="100" w:lineRule="atLeast"/>
        <w:textAlignment w:val="baseline"/>
        <w:rPr>
          <w:rFonts w:eastAsia="Calibri"/>
          <w:sz w:val="22"/>
          <w:szCs w:val="22"/>
          <w:lang w:val="en-US"/>
        </w:rPr>
      </w:pPr>
      <w:r>
        <w:rPr>
          <w:rFonts w:eastAsia="Calibri"/>
          <w:sz w:val="22"/>
          <w:szCs w:val="22"/>
          <w:lang w:val="en-US"/>
        </w:rPr>
        <w:t>* Šis reikalavimas taikomas viešojo pirkimo komisijos nariams, asmenims, perkančiosios organizacijos vadovo paskirtiems atlikti supaprastintus viešuosius pirkimus, ir viešųjų pirkimų procedūrose dalyvaujantiems ekspertams nuo 2018 m. sausio 1 d.</w:t>
      </w:r>
    </w:p>
    <w:p w:rsidR="00DD44CF" w:rsidRDefault="00DD44CF">
      <w:pPr>
        <w:spacing w:line="100" w:lineRule="atLeast"/>
        <w:textAlignment w:val="baseline"/>
        <w:rPr>
          <w:rFonts w:eastAsia="Calibri"/>
          <w:sz w:val="22"/>
          <w:szCs w:val="22"/>
          <w:lang w:val="en-US"/>
        </w:rPr>
      </w:pPr>
    </w:p>
    <w:p w:rsidR="00DD44CF" w:rsidRDefault="00BF00BA">
      <w:pPr>
        <w:spacing w:line="100" w:lineRule="atLeast"/>
        <w:textAlignment w:val="baseline"/>
        <w:rPr>
          <w:color w:val="00000A"/>
        </w:rPr>
      </w:pPr>
      <w:r>
        <w:rPr>
          <w:rFonts w:eastAsia="Calibri"/>
          <w:sz w:val="22"/>
          <w:szCs w:val="22"/>
          <w:lang w:val="en-US"/>
        </w:rPr>
        <w:t>_________________</w:t>
      </w:r>
      <w:r>
        <w:rPr>
          <w:rFonts w:eastAsia="Calibri"/>
          <w:i/>
          <w:iCs/>
          <w:sz w:val="22"/>
          <w:szCs w:val="22"/>
          <w:lang w:val="en-US"/>
        </w:rPr>
        <w:t xml:space="preserve">          </w:t>
      </w:r>
      <w:r>
        <w:rPr>
          <w:rFonts w:eastAsia="Calibri"/>
          <w:sz w:val="22"/>
          <w:szCs w:val="22"/>
          <w:lang w:val="en-US"/>
        </w:rPr>
        <w:t>_________________</w:t>
      </w:r>
      <w:r>
        <w:rPr>
          <w:rFonts w:eastAsia="Calibri"/>
          <w:sz w:val="22"/>
          <w:szCs w:val="22"/>
          <w:lang w:val="en-US"/>
        </w:rPr>
        <w:tab/>
        <w:t xml:space="preserve">                   ___________________</w:t>
      </w:r>
      <w:r>
        <w:rPr>
          <w:rFonts w:eastAsia="Calibri"/>
          <w:i/>
          <w:iCs/>
          <w:sz w:val="22"/>
          <w:szCs w:val="22"/>
          <w:lang w:val="en-US"/>
        </w:rPr>
        <w:t xml:space="preserve">                                           (parašas)                            (vardas ir pavardė)</w:t>
      </w:r>
      <w:r>
        <w:rPr>
          <w:rFonts w:eastAsia="Calibri"/>
          <w:i/>
          <w:iCs/>
          <w:sz w:val="22"/>
          <w:szCs w:val="22"/>
          <w:lang w:val="en-US"/>
        </w:rPr>
        <w:tab/>
      </w:r>
      <w:r>
        <w:rPr>
          <w:rFonts w:eastAsia="Calibri"/>
          <w:i/>
          <w:iCs/>
          <w:sz w:val="22"/>
          <w:szCs w:val="22"/>
          <w:lang w:val="en-US"/>
        </w:rPr>
        <w:tab/>
        <w:t>(pareigos)</w:t>
      </w:r>
    </w:p>
    <w:p w:rsidR="00DD44CF" w:rsidRDefault="00DD44CF">
      <w:pPr>
        <w:spacing w:line="100" w:lineRule="atLeast"/>
        <w:ind w:left="3744" w:firstLine="1296"/>
        <w:jc w:val="both"/>
        <w:rPr>
          <w:color w:val="00000A"/>
        </w:rPr>
      </w:pPr>
    </w:p>
    <w:p w:rsidR="00DD44CF" w:rsidRDefault="00DD44CF">
      <w:pPr>
        <w:spacing w:line="100" w:lineRule="atLeast"/>
        <w:ind w:left="3744" w:firstLine="1296"/>
        <w:jc w:val="both"/>
        <w:rPr>
          <w:color w:val="00000A"/>
        </w:rPr>
      </w:pPr>
    </w:p>
    <w:p w:rsidR="00DD44CF" w:rsidRDefault="00BF00BA">
      <w:pPr>
        <w:spacing w:line="100" w:lineRule="atLeast"/>
        <w:ind w:left="4320" w:firstLine="720"/>
        <w:jc w:val="right"/>
        <w:rPr>
          <w:color w:val="00000A"/>
        </w:rPr>
      </w:pPr>
      <w:r>
        <w:rPr>
          <w:color w:val="00000A"/>
        </w:rPr>
        <w:lastRenderedPageBreak/>
        <w:t>2 priedas</w:t>
      </w:r>
    </w:p>
    <w:p w:rsidR="00DD44CF" w:rsidRDefault="00DD44CF">
      <w:pPr>
        <w:spacing w:line="100" w:lineRule="atLeast"/>
        <w:ind w:left="4320" w:firstLine="720"/>
        <w:jc w:val="right"/>
        <w:rPr>
          <w:color w:val="00000A"/>
        </w:rPr>
      </w:pPr>
    </w:p>
    <w:p w:rsidR="00DD44CF" w:rsidRDefault="00DD44CF">
      <w:pPr>
        <w:spacing w:line="100" w:lineRule="atLeast"/>
        <w:ind w:left="4320" w:firstLine="720"/>
        <w:jc w:val="right"/>
        <w:rPr>
          <w:color w:val="00000A"/>
        </w:rPr>
      </w:pPr>
    </w:p>
    <w:p w:rsidR="00DD44CF" w:rsidRDefault="00BF00BA">
      <w:pPr>
        <w:spacing w:line="100" w:lineRule="atLeast"/>
        <w:jc w:val="center"/>
        <w:rPr>
          <w:i/>
          <w:iCs/>
          <w:sz w:val="22"/>
          <w:szCs w:val="20"/>
        </w:rPr>
      </w:pPr>
      <w:r>
        <w:rPr>
          <w:sz w:val="22"/>
          <w:szCs w:val="20"/>
        </w:rPr>
        <w:t>________________________________________________________________________________</w:t>
      </w:r>
    </w:p>
    <w:p w:rsidR="00DD44CF" w:rsidRDefault="00BF00BA">
      <w:pPr>
        <w:spacing w:line="100" w:lineRule="atLeast"/>
        <w:jc w:val="center"/>
        <w:rPr>
          <w:sz w:val="22"/>
          <w:szCs w:val="20"/>
        </w:rPr>
      </w:pPr>
      <w:r>
        <w:rPr>
          <w:i/>
          <w:iCs/>
          <w:sz w:val="22"/>
          <w:szCs w:val="20"/>
        </w:rPr>
        <w:t>(perkančiosios organizacijos pavadinimas)</w:t>
      </w:r>
    </w:p>
    <w:p w:rsidR="00DD44CF" w:rsidRDefault="00BF00BA">
      <w:pPr>
        <w:spacing w:line="100" w:lineRule="atLeast"/>
        <w:jc w:val="center"/>
        <w:rPr>
          <w:i/>
          <w:iCs/>
          <w:sz w:val="22"/>
          <w:szCs w:val="20"/>
        </w:rPr>
      </w:pPr>
      <w:r>
        <w:rPr>
          <w:sz w:val="22"/>
          <w:szCs w:val="20"/>
        </w:rPr>
        <w:t>___________________________________________________________________________</w:t>
      </w:r>
    </w:p>
    <w:p w:rsidR="00DD44CF" w:rsidRDefault="00BF00BA">
      <w:pPr>
        <w:spacing w:line="100" w:lineRule="atLeast"/>
        <w:jc w:val="center"/>
        <w:rPr>
          <w:b/>
          <w:bCs/>
          <w:sz w:val="22"/>
          <w:szCs w:val="20"/>
        </w:rPr>
      </w:pPr>
      <w:r>
        <w:rPr>
          <w:i/>
          <w:iCs/>
          <w:sz w:val="22"/>
          <w:szCs w:val="20"/>
        </w:rPr>
        <w:t>(asmens vardas ir pavardė, pareigos)</w:t>
      </w:r>
    </w:p>
    <w:p w:rsidR="00DD44CF" w:rsidRDefault="00DD44CF">
      <w:pPr>
        <w:spacing w:line="100" w:lineRule="atLeast"/>
        <w:jc w:val="center"/>
        <w:rPr>
          <w:b/>
          <w:bCs/>
          <w:sz w:val="22"/>
          <w:szCs w:val="20"/>
        </w:rPr>
      </w:pPr>
    </w:p>
    <w:p w:rsidR="00DD44CF" w:rsidRDefault="00BF00BA">
      <w:pPr>
        <w:spacing w:line="100" w:lineRule="atLeast"/>
        <w:jc w:val="center"/>
        <w:rPr>
          <w:b/>
          <w:bCs/>
          <w:sz w:val="22"/>
          <w:szCs w:val="20"/>
        </w:rPr>
      </w:pPr>
      <w:r>
        <w:rPr>
          <w:rFonts w:ascii="TimesLT" w:hAnsi="TimesLT" w:cs="TimesLT"/>
          <w:b/>
          <w:bCs/>
          <w:sz w:val="22"/>
          <w:szCs w:val="20"/>
        </w:rPr>
        <w:t>KONFIDENCIALUMO PASIŽADĖJIMAS</w:t>
      </w:r>
    </w:p>
    <w:p w:rsidR="00DD44CF" w:rsidRDefault="00DD44CF">
      <w:pPr>
        <w:spacing w:line="100" w:lineRule="atLeast"/>
        <w:jc w:val="center"/>
        <w:rPr>
          <w:b/>
          <w:bCs/>
          <w:sz w:val="22"/>
          <w:szCs w:val="20"/>
        </w:rPr>
      </w:pPr>
    </w:p>
    <w:p w:rsidR="00DD44CF" w:rsidRDefault="00BF00BA">
      <w:pPr>
        <w:spacing w:line="100" w:lineRule="atLeast"/>
        <w:jc w:val="center"/>
        <w:rPr>
          <w:sz w:val="22"/>
          <w:szCs w:val="20"/>
        </w:rPr>
      </w:pPr>
      <w:r>
        <w:rPr>
          <w:sz w:val="22"/>
          <w:szCs w:val="20"/>
        </w:rPr>
        <w:t>20__ m.________________ d.</w:t>
      </w:r>
    </w:p>
    <w:p w:rsidR="00DD44CF" w:rsidRDefault="00BF00BA">
      <w:pPr>
        <w:spacing w:line="100" w:lineRule="atLeast"/>
        <w:jc w:val="center"/>
        <w:rPr>
          <w:i/>
          <w:iCs/>
          <w:sz w:val="22"/>
          <w:szCs w:val="20"/>
        </w:rPr>
      </w:pPr>
      <w:r>
        <w:rPr>
          <w:sz w:val="22"/>
          <w:szCs w:val="20"/>
        </w:rPr>
        <w:t>___________ _________</w:t>
      </w:r>
    </w:p>
    <w:p w:rsidR="00DD44CF" w:rsidRDefault="00BF00BA">
      <w:pPr>
        <w:spacing w:line="100" w:lineRule="atLeast"/>
        <w:jc w:val="center"/>
        <w:rPr>
          <w:color w:val="00000A"/>
          <w:sz w:val="22"/>
          <w:szCs w:val="20"/>
        </w:rPr>
      </w:pPr>
      <w:r>
        <w:rPr>
          <w:i/>
          <w:iCs/>
          <w:sz w:val="22"/>
          <w:szCs w:val="20"/>
        </w:rPr>
        <w:t>(vietovės pavadinimas)</w:t>
      </w:r>
    </w:p>
    <w:p w:rsidR="00DD44CF" w:rsidRDefault="00DD44CF">
      <w:pPr>
        <w:spacing w:line="288" w:lineRule="auto"/>
        <w:ind w:firstLine="312"/>
        <w:jc w:val="both"/>
        <w:rPr>
          <w:color w:val="00000A"/>
          <w:sz w:val="22"/>
          <w:szCs w:val="20"/>
        </w:rPr>
      </w:pPr>
    </w:p>
    <w:p w:rsidR="00DD44CF" w:rsidRDefault="00BF00BA">
      <w:pPr>
        <w:spacing w:line="100" w:lineRule="atLeast"/>
        <w:ind w:firstLine="720"/>
        <w:jc w:val="both"/>
        <w:rPr>
          <w:i/>
          <w:iCs/>
          <w:color w:val="00000A"/>
        </w:rPr>
      </w:pPr>
      <w:r>
        <w:rPr>
          <w:color w:val="00000A"/>
        </w:rPr>
        <w:t xml:space="preserve">Būdamas ______________________________________, </w:t>
      </w:r>
    </w:p>
    <w:p w:rsidR="00DD44CF" w:rsidRDefault="00BF00BA">
      <w:pPr>
        <w:spacing w:line="100" w:lineRule="atLeast"/>
        <w:ind w:firstLine="720"/>
        <w:jc w:val="both"/>
        <w:rPr>
          <w:color w:val="00000A"/>
        </w:rPr>
      </w:pPr>
      <w:r>
        <w:rPr>
          <w:i/>
          <w:iCs/>
          <w:color w:val="00000A"/>
        </w:rPr>
        <w:tab/>
      </w:r>
      <w:r>
        <w:rPr>
          <w:i/>
          <w:iCs/>
          <w:color w:val="00000A"/>
        </w:rPr>
        <w:tab/>
      </w:r>
      <w:r>
        <w:rPr>
          <w:i/>
          <w:iCs/>
          <w:color w:val="00000A"/>
          <w:sz w:val="22"/>
          <w:szCs w:val="22"/>
        </w:rPr>
        <w:t>(pareigų pavadinimas)</w:t>
      </w:r>
    </w:p>
    <w:p w:rsidR="00DD44CF" w:rsidRDefault="00BF00BA">
      <w:pPr>
        <w:spacing w:line="100" w:lineRule="atLeast"/>
        <w:ind w:firstLine="720"/>
        <w:jc w:val="both"/>
        <w:rPr>
          <w:color w:val="00000A"/>
        </w:rPr>
      </w:pPr>
      <w:r>
        <w:rPr>
          <w:color w:val="00000A"/>
        </w:rPr>
        <w:t>1. Pasižadu:</w:t>
      </w:r>
    </w:p>
    <w:p w:rsidR="00DD44CF" w:rsidRDefault="00BF00BA">
      <w:pPr>
        <w:spacing w:line="100" w:lineRule="atLeast"/>
        <w:ind w:firstLine="720"/>
        <w:jc w:val="both"/>
        <w:rPr>
          <w:color w:val="00000A"/>
        </w:rPr>
      </w:pPr>
      <w:r>
        <w:rPr>
          <w:color w:val="00000A"/>
        </w:rPr>
        <w:t>1.1. saugoti ir tik įstatymų ir kitų teisės aktų nustatytais tikslais ir tvarka naudoti visą su pirkimu susijusią informaciją, kuri man taps žinoma, dirbant Viešųjų pirkimų komisijos pirmininku, nariu ar ekspertu;</w:t>
      </w:r>
    </w:p>
    <w:p w:rsidR="00DD44CF" w:rsidRDefault="00BF00BA">
      <w:pPr>
        <w:spacing w:line="100" w:lineRule="atLeast"/>
        <w:ind w:firstLine="720"/>
        <w:jc w:val="both"/>
        <w:rPr>
          <w:color w:val="00000A"/>
        </w:rPr>
      </w:pPr>
      <w:r>
        <w:rPr>
          <w:color w:val="00000A"/>
        </w:rPr>
        <w:t>1.2. man patikėtus dokumentus saugoti tokiu būdu, kad tretieji asmenys neturėtų galimybės su jais susipažinti ar pasinaudoti;</w:t>
      </w:r>
    </w:p>
    <w:p w:rsidR="00DD44CF" w:rsidRDefault="00BF00BA">
      <w:pPr>
        <w:spacing w:line="100" w:lineRule="atLeast"/>
        <w:ind w:firstLine="720"/>
        <w:jc w:val="both"/>
        <w:rPr>
          <w:color w:val="00000A"/>
        </w:rPr>
      </w:pPr>
      <w:r>
        <w:rPr>
          <w:color w:val="00000A"/>
        </w:rPr>
        <w:t>1.3. nepasilikti jokių man pateiktų dokumentų kopijų.</w:t>
      </w:r>
    </w:p>
    <w:p w:rsidR="00DD44CF" w:rsidRDefault="00BF00BA">
      <w:pPr>
        <w:spacing w:line="100" w:lineRule="atLeast"/>
        <w:ind w:firstLine="720"/>
        <w:jc w:val="both"/>
        <w:rPr>
          <w:color w:val="00000A"/>
        </w:rPr>
      </w:pPr>
      <w:r>
        <w:rPr>
          <w:color w:val="00000A"/>
        </w:rPr>
        <w:t>2. 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rsidR="00DD44CF" w:rsidRDefault="00BF00BA">
      <w:pPr>
        <w:spacing w:line="100" w:lineRule="atLeast"/>
        <w:ind w:firstLine="720"/>
        <w:jc w:val="both"/>
        <w:rPr>
          <w:color w:val="00000A"/>
        </w:rPr>
      </w:pPr>
      <w:r>
        <w:rPr>
          <w:color w:val="00000A"/>
        </w:rPr>
        <w:t>3. Man išaiškinta, kad konfidencialią informaciją sudaro:</w:t>
      </w:r>
    </w:p>
    <w:p w:rsidR="00DD44CF" w:rsidRDefault="00BF00BA">
      <w:pPr>
        <w:spacing w:line="100" w:lineRule="atLeast"/>
        <w:ind w:firstLine="720"/>
        <w:jc w:val="both"/>
        <w:rPr>
          <w:color w:val="00000A"/>
        </w:rPr>
      </w:pPr>
      <w:r>
        <w:rPr>
          <w:color w:val="00000A"/>
        </w:rPr>
        <w:t>3.1. informacija, kurios konfidencialumą nurodė tiekėjas ir jos atskleidimas nėra privalomas pagal Lietuvos Respublikos teisės aktus;</w:t>
      </w:r>
    </w:p>
    <w:p w:rsidR="00DD44CF" w:rsidRDefault="00BF00BA">
      <w:pPr>
        <w:spacing w:line="100" w:lineRule="atLeast"/>
        <w:ind w:firstLine="720"/>
        <w:jc w:val="both"/>
        <w:rPr>
          <w:color w:val="00000A"/>
        </w:rPr>
      </w:pPr>
      <w:r>
        <w:rPr>
          <w:color w:val="00000A"/>
        </w:rPr>
        <w:t>3.2. visa su pirkimu susijusi informacija ir dokumentai, kuriuos Viešųjų pirkimų įstatymo ir kitų su jo įgyvendinimu susijusių teisės aktų nuostatos nenumato teikti pirkimo procedūrose dalyvaujančioms arba nedalyvaujančioms šalims;</w:t>
      </w:r>
    </w:p>
    <w:p w:rsidR="00DD44CF" w:rsidRDefault="00BF00BA">
      <w:pPr>
        <w:spacing w:line="100" w:lineRule="atLeast"/>
        <w:ind w:firstLine="720"/>
        <w:jc w:val="both"/>
        <w:rPr>
          <w:color w:val="00000A"/>
        </w:rPr>
      </w:pPr>
      <w:r>
        <w:rPr>
          <w:color w:val="00000A"/>
        </w:rPr>
        <w:t>3.3. informacija, jeigu jos atskleidimas prieštarauja įstatymams, daro nuostolių teisėtiems šalių komerciniams interesams arba trukdo užtikrinti sąžiningą konkurenciją.</w:t>
      </w:r>
    </w:p>
    <w:p w:rsidR="00DD44CF" w:rsidRDefault="00BF00BA">
      <w:pPr>
        <w:spacing w:line="100" w:lineRule="atLeast"/>
        <w:ind w:firstLine="720"/>
        <w:jc w:val="both"/>
        <w:rPr>
          <w:color w:val="00000A"/>
        </w:rPr>
      </w:pPr>
      <w:r>
        <w:rPr>
          <w:color w:val="00000A"/>
        </w:rPr>
        <w:t>4. Esu įspėtas, kad, pažeidęs šį pasižadėjimą, turėsiu atlyginti perkančiajai organizacijai ir tiekėjams padarytus nuostolius.</w:t>
      </w:r>
    </w:p>
    <w:p w:rsidR="00DD44CF" w:rsidRDefault="00DD44CF">
      <w:pPr>
        <w:spacing w:line="100" w:lineRule="atLeast"/>
        <w:ind w:firstLine="720"/>
        <w:jc w:val="both"/>
        <w:rPr>
          <w:color w:val="00000A"/>
        </w:rPr>
      </w:pPr>
    </w:p>
    <w:p w:rsidR="00DD44CF" w:rsidRDefault="00DD44CF">
      <w:pPr>
        <w:spacing w:line="100" w:lineRule="atLeast"/>
        <w:ind w:firstLine="720"/>
        <w:jc w:val="both"/>
        <w:rPr>
          <w:color w:val="00000A"/>
        </w:rPr>
      </w:pPr>
    </w:p>
    <w:p w:rsidR="00DD44CF" w:rsidRDefault="00BF00BA">
      <w:pPr>
        <w:spacing w:line="288" w:lineRule="auto"/>
        <w:ind w:firstLine="312"/>
        <w:jc w:val="both"/>
        <w:rPr>
          <w:i/>
          <w:iCs/>
          <w:color w:val="00000A"/>
        </w:rPr>
      </w:pPr>
      <w:r>
        <w:rPr>
          <w:color w:val="00000A"/>
        </w:rPr>
        <w:t xml:space="preserve">___________________ </w:t>
      </w:r>
      <w:r>
        <w:rPr>
          <w:color w:val="00000A"/>
        </w:rPr>
        <w:tab/>
      </w:r>
      <w:r>
        <w:rPr>
          <w:color w:val="00000A"/>
        </w:rPr>
        <w:tab/>
      </w:r>
      <w:r>
        <w:rPr>
          <w:color w:val="00000A"/>
        </w:rPr>
        <w:tab/>
        <w:t>____________________</w:t>
      </w:r>
    </w:p>
    <w:p w:rsidR="00DD44CF" w:rsidRDefault="00BF00BA">
      <w:pPr>
        <w:spacing w:line="288" w:lineRule="auto"/>
        <w:ind w:firstLine="312"/>
        <w:jc w:val="both"/>
        <w:rPr>
          <w:i/>
          <w:iCs/>
          <w:color w:val="00000A"/>
        </w:rPr>
      </w:pPr>
      <w:r>
        <w:rPr>
          <w:i/>
          <w:iCs/>
          <w:color w:val="00000A"/>
        </w:rPr>
        <w:t xml:space="preserve">         (parašas) </w:t>
      </w:r>
      <w:r>
        <w:rPr>
          <w:i/>
          <w:iCs/>
          <w:color w:val="00000A"/>
        </w:rPr>
        <w:tab/>
      </w:r>
      <w:r>
        <w:rPr>
          <w:i/>
          <w:iCs/>
          <w:color w:val="00000A"/>
        </w:rPr>
        <w:tab/>
      </w:r>
      <w:r>
        <w:rPr>
          <w:i/>
          <w:iCs/>
          <w:color w:val="00000A"/>
        </w:rPr>
        <w:tab/>
      </w:r>
      <w:r>
        <w:rPr>
          <w:i/>
          <w:iCs/>
          <w:color w:val="00000A"/>
        </w:rPr>
        <w:tab/>
        <w:t xml:space="preserve">       (vardas, pavardė)</w:t>
      </w:r>
    </w:p>
    <w:p w:rsidR="00DD44CF" w:rsidRDefault="00DD44CF">
      <w:pPr>
        <w:spacing w:line="288" w:lineRule="auto"/>
        <w:ind w:firstLine="312"/>
        <w:jc w:val="both"/>
        <w:rPr>
          <w:i/>
          <w:iCs/>
          <w:color w:val="00000A"/>
        </w:rPr>
      </w:pPr>
    </w:p>
    <w:p w:rsidR="00DD44CF" w:rsidRDefault="00DD44CF">
      <w:pPr>
        <w:spacing w:line="288" w:lineRule="auto"/>
        <w:ind w:firstLine="312"/>
        <w:jc w:val="both"/>
        <w:rPr>
          <w:i/>
          <w:iCs/>
          <w:color w:val="00000A"/>
        </w:rPr>
      </w:pPr>
    </w:p>
    <w:p w:rsidR="00DD44CF" w:rsidRDefault="00DD44CF">
      <w:pPr>
        <w:spacing w:line="100" w:lineRule="atLeast"/>
        <w:ind w:left="4320" w:firstLine="720"/>
        <w:rPr>
          <w:i/>
          <w:iCs/>
        </w:rPr>
      </w:pPr>
    </w:p>
    <w:p w:rsidR="00DD44CF" w:rsidRDefault="00DD44CF">
      <w:pPr>
        <w:spacing w:line="100" w:lineRule="atLeast"/>
        <w:ind w:left="4320" w:firstLine="720"/>
        <w:rPr>
          <w:rFonts w:eastAsia="Calibri"/>
        </w:rPr>
      </w:pPr>
    </w:p>
    <w:p w:rsidR="00DD44CF" w:rsidRDefault="00DD44CF">
      <w:pPr>
        <w:spacing w:line="100" w:lineRule="atLeast"/>
        <w:ind w:left="4320" w:firstLine="720"/>
        <w:rPr>
          <w:rFonts w:eastAsia="Calibri"/>
        </w:rPr>
      </w:pPr>
    </w:p>
    <w:p w:rsidR="00BF00BA" w:rsidRDefault="00BF00BA">
      <w:pPr>
        <w:spacing w:line="100" w:lineRule="atLeast"/>
        <w:ind w:left="4320" w:firstLine="720"/>
      </w:pPr>
    </w:p>
    <w:sectPr w:rsidR="00BF00BA" w:rsidSect="00DD44CF">
      <w:headerReference w:type="default" r:id="rId7"/>
      <w:footerReference w:type="even" r:id="rId8"/>
      <w:footerReference w:type="default" r:id="rId9"/>
      <w:headerReference w:type="first" r:id="rId10"/>
      <w:footerReference w:type="first" r:id="rId11"/>
      <w:pgSz w:w="11906" w:h="16838"/>
      <w:pgMar w:top="851" w:right="864" w:bottom="1134" w:left="1701" w:header="567"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BF8" w:rsidRDefault="00C67BF8">
      <w:r>
        <w:separator/>
      </w:r>
    </w:p>
  </w:endnote>
  <w:endnote w:type="continuationSeparator" w:id="0">
    <w:p w:rsidR="00C67BF8" w:rsidRDefault="00C67B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otham-Book">
    <w:charset w:val="BA"/>
    <w:family w:val="auto"/>
    <w:pitch w:val="default"/>
    <w:sig w:usb0="00000000" w:usb1="00000000" w:usb2="00000000" w:usb3="00000000" w:csb0="00000000" w:csb1="00000000"/>
  </w:font>
  <w:font w:name="Gotham-Medium">
    <w:charset w:val="BA"/>
    <w:family w:val="auto"/>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TimesLT">
    <w:altName w:val="Times New Roman"/>
    <w:charset w:val="00"/>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CF" w:rsidRDefault="00DD44C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CF" w:rsidRDefault="00DD44C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CF" w:rsidRDefault="00DD44C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BF8" w:rsidRDefault="00C67BF8">
      <w:r>
        <w:separator/>
      </w:r>
    </w:p>
  </w:footnote>
  <w:footnote w:type="continuationSeparator" w:id="0">
    <w:p w:rsidR="00C67BF8" w:rsidRDefault="00C67B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CF" w:rsidRDefault="00DD44C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CF" w:rsidRDefault="00DD44C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485D02"/>
    <w:rsid w:val="003C7C43"/>
    <w:rsid w:val="00485D02"/>
    <w:rsid w:val="00B16561"/>
    <w:rsid w:val="00BF00BA"/>
    <w:rsid w:val="00C67BF8"/>
    <w:rsid w:val="00DD44CF"/>
    <w:rsid w:val="00EB00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4CF"/>
    <w:pPr>
      <w:suppressAutoHyphens/>
    </w:pPr>
    <w:rPr>
      <w:sz w:val="24"/>
      <w:szCs w:val="24"/>
      <w:lang w:val="lt-LT"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umatytasispastraiposriftas">
    <w:name w:val="Numatytasis pastraipos šriftas"/>
    <w:rsid w:val="00DD44CF"/>
  </w:style>
  <w:style w:type="character" w:customStyle="1" w:styleId="Absatz-Standardschriftart">
    <w:name w:val="Absatz-Standardschriftart"/>
    <w:rsid w:val="00DD44CF"/>
  </w:style>
  <w:style w:type="character" w:customStyle="1" w:styleId="WW-Absatz-Standardschriftart">
    <w:name w:val="WW-Absatz-Standardschriftart"/>
    <w:rsid w:val="00DD44CF"/>
  </w:style>
  <w:style w:type="character" w:customStyle="1" w:styleId="Numatytasispastraiposriftas1">
    <w:name w:val="Numatytasis pastraipos šriftas1"/>
    <w:rsid w:val="00DD44CF"/>
  </w:style>
  <w:style w:type="character" w:styleId="a3">
    <w:name w:val="Hyperlink"/>
    <w:rsid w:val="00DD44CF"/>
    <w:rPr>
      <w:color w:val="000080"/>
      <w:u w:val="single"/>
    </w:rPr>
  </w:style>
  <w:style w:type="paragraph" w:customStyle="1" w:styleId="Antrat">
    <w:name w:val="Antraštė"/>
    <w:basedOn w:val="a"/>
    <w:next w:val="a4"/>
    <w:rsid w:val="00DD44CF"/>
    <w:pPr>
      <w:keepNext/>
      <w:spacing w:before="240" w:after="120"/>
    </w:pPr>
    <w:rPr>
      <w:rFonts w:ascii="Arial" w:eastAsia="Microsoft YaHei" w:hAnsi="Arial" w:cs="Lucida Sans"/>
      <w:sz w:val="28"/>
      <w:szCs w:val="28"/>
    </w:rPr>
  </w:style>
  <w:style w:type="paragraph" w:styleId="a4">
    <w:name w:val="Body Text"/>
    <w:basedOn w:val="a"/>
    <w:rsid w:val="00DD44CF"/>
    <w:pPr>
      <w:spacing w:after="120"/>
    </w:pPr>
  </w:style>
  <w:style w:type="paragraph" w:styleId="a5">
    <w:name w:val="List"/>
    <w:basedOn w:val="a4"/>
    <w:rsid w:val="00DD44CF"/>
    <w:rPr>
      <w:rFonts w:cs="Mangal"/>
    </w:rPr>
  </w:style>
  <w:style w:type="paragraph" w:customStyle="1" w:styleId="Pavadinimas">
    <w:name w:val="Pavadinimas"/>
    <w:basedOn w:val="a"/>
    <w:rsid w:val="00DD44CF"/>
    <w:pPr>
      <w:suppressLineNumbers/>
      <w:spacing w:before="120" w:after="120"/>
    </w:pPr>
    <w:rPr>
      <w:rFonts w:cs="Lucida Sans"/>
      <w:i/>
      <w:iCs/>
    </w:rPr>
  </w:style>
  <w:style w:type="paragraph" w:customStyle="1" w:styleId="Rodykl">
    <w:name w:val="Rodyklė"/>
    <w:basedOn w:val="a"/>
    <w:rsid w:val="00DD44CF"/>
    <w:pPr>
      <w:suppressLineNumbers/>
    </w:pPr>
    <w:rPr>
      <w:rFonts w:cs="Mangal"/>
    </w:rPr>
  </w:style>
  <w:style w:type="paragraph" w:customStyle="1" w:styleId="Antrat1">
    <w:name w:val="Antraštė1"/>
    <w:basedOn w:val="a"/>
    <w:next w:val="a4"/>
    <w:rsid w:val="00DD44CF"/>
    <w:pPr>
      <w:keepNext/>
      <w:spacing w:before="240" w:after="120"/>
    </w:pPr>
    <w:rPr>
      <w:rFonts w:ascii="Arial" w:eastAsia="Lucida Sans Unicode" w:hAnsi="Arial" w:cs="Mangal"/>
      <w:sz w:val="28"/>
      <w:szCs w:val="28"/>
    </w:rPr>
  </w:style>
  <w:style w:type="paragraph" w:customStyle="1" w:styleId="Pavadinimas1">
    <w:name w:val="Pavadinimas1"/>
    <w:basedOn w:val="a"/>
    <w:rsid w:val="00DD44CF"/>
    <w:pPr>
      <w:suppressLineNumbers/>
      <w:spacing w:before="120" w:after="120"/>
    </w:pPr>
    <w:rPr>
      <w:rFonts w:cs="Mangal"/>
      <w:i/>
      <w:iCs/>
    </w:rPr>
  </w:style>
  <w:style w:type="paragraph" w:customStyle="1" w:styleId="Debesliotekstas">
    <w:name w:val="Debesėlio tekstas"/>
    <w:basedOn w:val="a"/>
    <w:rsid w:val="00DD44CF"/>
    <w:rPr>
      <w:rFonts w:ascii="Tahoma" w:hAnsi="Tahoma" w:cs="Tahoma"/>
      <w:sz w:val="16"/>
      <w:szCs w:val="16"/>
    </w:rPr>
  </w:style>
  <w:style w:type="paragraph" w:customStyle="1" w:styleId="21">
    <w:name w:val="Основной текст с отступом 21"/>
    <w:basedOn w:val="a"/>
    <w:rsid w:val="00DD44CF"/>
    <w:pPr>
      <w:ind w:firstLine="426"/>
    </w:pPr>
    <w:rPr>
      <w:rFonts w:ascii="Arial" w:hAnsi="Arial" w:cs="Arial"/>
    </w:rPr>
  </w:style>
  <w:style w:type="paragraph" w:customStyle="1" w:styleId="Preformatted">
    <w:name w:val="Preformatted"/>
    <w:basedOn w:val="a"/>
    <w:rsid w:val="00DD44CF"/>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paragraph" w:styleId="a6">
    <w:name w:val="header"/>
    <w:basedOn w:val="a"/>
    <w:rsid w:val="00DD44CF"/>
    <w:pPr>
      <w:tabs>
        <w:tab w:val="center" w:pos="4677"/>
        <w:tab w:val="right" w:pos="9355"/>
      </w:tabs>
    </w:pPr>
  </w:style>
  <w:style w:type="paragraph" w:styleId="a7">
    <w:name w:val="footer"/>
    <w:basedOn w:val="a"/>
    <w:rsid w:val="00DD44CF"/>
    <w:pPr>
      <w:suppressLineNumbers/>
      <w:tabs>
        <w:tab w:val="center" w:pos="4609"/>
        <w:tab w:val="right" w:pos="9218"/>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egalAct.html?documentId=207ad17030a011e78397ae072f58c508"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1946</Words>
  <Characters>11094</Characters>
  <Application>Microsoft Office Word</Application>
  <DocSecurity>0</DocSecurity>
  <Lines>92</Lines>
  <Paragraphs>26</Paragraphs>
  <ScaleCrop>false</ScaleCrop>
  <Company>Noname</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VISAGINO KULTŪROS CENTRO DIREKTORIUS</dc:title>
  <dc:creator>User2</dc:creator>
  <cp:lastModifiedBy>Пользователь Windows</cp:lastModifiedBy>
  <cp:revision>5</cp:revision>
  <cp:lastPrinted>2015-08-25T13:33:00Z</cp:lastPrinted>
  <dcterms:created xsi:type="dcterms:W3CDTF">2022-04-14T08:10:00Z</dcterms:created>
  <dcterms:modified xsi:type="dcterms:W3CDTF">2022-04-14T08:18:00Z</dcterms:modified>
</cp:coreProperties>
</file>